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text" w:horzAnchor="page" w:tblpXSpec="center" w:tblpY="-402"/>
        <w:tblW w:w="10908" w:type="dxa"/>
        <w:tblLayout w:type="fixed"/>
        <w:tblLook w:val="0000" w:firstRow="0" w:lastRow="0" w:firstColumn="0" w:lastColumn="0" w:noHBand="0" w:noVBand="0"/>
      </w:tblPr>
      <w:tblGrid>
        <w:gridCol w:w="1818"/>
        <w:gridCol w:w="4950"/>
        <w:gridCol w:w="4140"/>
      </w:tblGrid>
      <w:tr w:rsidR="006437EE">
        <w:trPr>
          <w:trHeight w:val="1010"/>
        </w:trPr>
        <w:tc>
          <w:tcPr>
            <w:tcW w:w="1818" w:type="dxa"/>
            <w:vMerge w:val="restart"/>
          </w:tcPr>
          <w:p w:rsidR="006437EE" w:rsidRDefault="0053507C" w:rsidP="002221A9">
            <w:pPr>
              <w:tabs>
                <w:tab w:val="left" w:pos="1440"/>
              </w:tabs>
              <w:spacing w:before="120"/>
              <w:rPr>
                <w:rFonts w:ascii="Univers" w:hAnsi="Univers"/>
                <w:spacing w:val="-3"/>
                <w:sz w:val="24"/>
              </w:rPr>
            </w:pPr>
            <w:r w:rsidRPr="00A24991">
              <w:rPr>
                <w:rFonts w:ascii="Univers" w:hAnsi="Univers"/>
                <w:noProof/>
                <w:spacing w:val="-3"/>
                <w:sz w:val="24"/>
              </w:rPr>
              <w:drawing>
                <wp:inline distT="0" distB="0" distL="0" distR="0">
                  <wp:extent cx="1019175" cy="990600"/>
                  <wp:effectExtent l="0" t="0" r="0" b="0"/>
                  <wp:docPr id="2" name="Picture 1" descr="DA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eal"/>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a:ln>
                            <a:noFill/>
                          </a:ln>
                        </pic:spPr>
                      </pic:pic>
                    </a:graphicData>
                  </a:graphic>
                </wp:inline>
              </w:drawing>
            </w:r>
          </w:p>
        </w:tc>
        <w:tc>
          <w:tcPr>
            <w:tcW w:w="9090" w:type="dxa"/>
            <w:gridSpan w:val="2"/>
            <w:tcBorders>
              <w:bottom w:val="single" w:sz="4" w:space="0" w:color="auto"/>
            </w:tcBorders>
            <w:vAlign w:val="bottom"/>
          </w:tcPr>
          <w:p w:rsidR="006437EE" w:rsidRDefault="006437EE" w:rsidP="002221A9">
            <w:pPr>
              <w:pStyle w:val="BodyText"/>
              <w:ind w:left="-101"/>
            </w:pPr>
            <w:r>
              <w:t>LOS ANGELES COUNTY DISTRICT ATTORNEY’S OFFICE</w:t>
            </w:r>
          </w:p>
          <w:p w:rsidR="006437EE" w:rsidRDefault="006437EE" w:rsidP="002221A9">
            <w:pPr>
              <w:pStyle w:val="BodyText"/>
              <w:ind w:left="-101"/>
              <w:rPr>
                <w:sz w:val="26"/>
              </w:rPr>
            </w:pPr>
            <w:smartTag w:uri="urn:schemas-microsoft-com:office:smarttags" w:element="City">
              <w:smartTag w:uri="urn:schemas-microsoft-com:office:smarttags" w:element="place">
                <w:r>
                  <w:rPr>
                    <w:sz w:val="26"/>
                  </w:rPr>
                  <w:t>SACRAMENTO</w:t>
                </w:r>
              </w:smartTag>
            </w:smartTag>
            <w:r>
              <w:rPr>
                <w:sz w:val="26"/>
              </w:rPr>
              <w:t xml:space="preserve"> LEGISLATIVE OFFICE</w:t>
            </w:r>
          </w:p>
          <w:p w:rsidR="00BD72AA" w:rsidRPr="00424FF2" w:rsidRDefault="00BD72AA" w:rsidP="00BD72AA">
            <w:pPr>
              <w:pStyle w:val="BodyText"/>
              <w:spacing w:line="120" w:lineRule="exact"/>
              <w:ind w:left="-101"/>
              <w:rPr>
                <w:caps/>
                <w:spacing w:val="-3"/>
                <w:sz w:val="26"/>
                <w:szCs w:val="26"/>
              </w:rPr>
            </w:pPr>
          </w:p>
        </w:tc>
      </w:tr>
      <w:tr w:rsidR="006437EE">
        <w:trPr>
          <w:trHeight w:val="243"/>
        </w:trPr>
        <w:tc>
          <w:tcPr>
            <w:tcW w:w="1818" w:type="dxa"/>
            <w:vMerge/>
          </w:tcPr>
          <w:p w:rsidR="006437EE" w:rsidRDefault="006437EE" w:rsidP="002221A9">
            <w:pPr>
              <w:tabs>
                <w:tab w:val="left" w:pos="1440"/>
              </w:tabs>
              <w:rPr>
                <w:rFonts w:ascii="Univers" w:hAnsi="Univers"/>
                <w:spacing w:val="-3"/>
                <w:sz w:val="24"/>
              </w:rPr>
            </w:pPr>
          </w:p>
        </w:tc>
        <w:tc>
          <w:tcPr>
            <w:tcW w:w="4950" w:type="dxa"/>
            <w:tcBorders>
              <w:top w:val="single" w:sz="4" w:space="0" w:color="auto"/>
            </w:tcBorders>
            <w:vAlign w:val="bottom"/>
          </w:tcPr>
          <w:p w:rsidR="006437EE" w:rsidRPr="00BD6A90" w:rsidRDefault="00334C0E" w:rsidP="002221A9">
            <w:pPr>
              <w:tabs>
                <w:tab w:val="left" w:pos="1440"/>
              </w:tabs>
              <w:spacing w:before="60"/>
              <w:ind w:left="-101"/>
              <w:rPr>
                <w:rFonts w:ascii="Univers" w:hAnsi="Univers"/>
                <w:spacing w:val="-3"/>
                <w:sz w:val="18"/>
                <w:szCs w:val="18"/>
              </w:rPr>
            </w:pPr>
            <w:r w:rsidRPr="00334C0E">
              <w:rPr>
                <w:rFonts w:ascii="Univers" w:hAnsi="Univers"/>
                <w:noProof/>
                <w:spacing w:val="-3"/>
                <w:sz w:val="18"/>
                <w:szCs w:val="18"/>
              </w:rPr>
              <w:t>JACKIE LACEY</w:t>
            </w:r>
            <w:r w:rsidR="00714B1F" w:rsidRPr="00714B1F">
              <w:rPr>
                <w:rFonts w:ascii="Univers" w:hAnsi="Univers"/>
                <w:noProof/>
                <w:spacing w:val="-3"/>
                <w:sz w:val="18"/>
                <w:szCs w:val="18"/>
              </w:rPr>
              <w:t xml:space="preserve"> </w:t>
            </w:r>
            <w:r w:rsidR="00714B1F" w:rsidRPr="00714B1F">
              <w:rPr>
                <w:rFonts w:ascii="Univers" w:hAnsi="Univers"/>
                <w:noProof/>
                <w:spacing w:val="-3"/>
                <w:sz w:val="18"/>
                <w:szCs w:val="18"/>
              </w:rPr>
              <w:sym w:font="Symbol" w:char="00B7"/>
            </w:r>
            <w:r w:rsidR="00714B1F" w:rsidRPr="00714B1F">
              <w:rPr>
                <w:rFonts w:ascii="Univers" w:hAnsi="Univers"/>
                <w:noProof/>
                <w:spacing w:val="-3"/>
                <w:sz w:val="18"/>
                <w:szCs w:val="18"/>
              </w:rPr>
              <w:t xml:space="preserve"> </w:t>
            </w:r>
            <w:r w:rsidR="006437EE">
              <w:rPr>
                <w:rFonts w:ascii="Univers" w:hAnsi="Univers"/>
                <w:noProof/>
                <w:spacing w:val="-3"/>
                <w:sz w:val="18"/>
                <w:szCs w:val="18"/>
              </w:rPr>
              <w:t>District Attorney</w:t>
            </w:r>
            <w:r w:rsidR="006437EE" w:rsidRPr="00BD6A90">
              <w:rPr>
                <w:rFonts w:ascii="Univers" w:hAnsi="Univers"/>
                <w:spacing w:val="-3"/>
                <w:sz w:val="18"/>
                <w:szCs w:val="18"/>
              </w:rPr>
              <w:t xml:space="preserve"> </w:t>
            </w:r>
          </w:p>
        </w:tc>
        <w:tc>
          <w:tcPr>
            <w:tcW w:w="4140" w:type="dxa"/>
            <w:tcBorders>
              <w:top w:val="single" w:sz="4" w:space="0" w:color="auto"/>
            </w:tcBorders>
            <w:vAlign w:val="bottom"/>
          </w:tcPr>
          <w:p w:rsidR="00914E9C" w:rsidRPr="00914E9C" w:rsidRDefault="006437EE" w:rsidP="00914E9C">
            <w:pPr>
              <w:tabs>
                <w:tab w:val="right" w:pos="3852"/>
              </w:tabs>
              <w:ind w:right="-198"/>
              <w:rPr>
                <w:rFonts w:ascii="Univers" w:hAnsi="Univers"/>
                <w:spacing w:val="-3"/>
                <w:sz w:val="18"/>
              </w:rPr>
            </w:pPr>
            <w:r>
              <w:rPr>
                <w:rFonts w:ascii="Univers" w:hAnsi="Univers"/>
                <w:spacing w:val="-3"/>
                <w:sz w:val="18"/>
                <w:szCs w:val="18"/>
              </w:rPr>
              <w:tab/>
            </w:r>
            <w:r w:rsidR="00AA7A3D">
              <w:rPr>
                <w:rFonts w:ascii="Univers" w:hAnsi="Univers"/>
                <w:spacing w:val="-3"/>
                <w:sz w:val="18"/>
              </w:rPr>
              <w:t xml:space="preserve"> DANIEL FELIZZATTO </w:t>
            </w:r>
            <w:r w:rsidR="00AA7A3D">
              <w:rPr>
                <w:rFonts w:ascii="Univers" w:hAnsi="Univers"/>
                <w:spacing w:val="-3"/>
                <w:sz w:val="18"/>
              </w:rPr>
              <w:sym w:font="Symbol" w:char="F0B7"/>
            </w:r>
            <w:r w:rsidR="00AA7A3D">
              <w:rPr>
                <w:rFonts w:ascii="Univers" w:hAnsi="Univers"/>
                <w:spacing w:val="-3"/>
                <w:sz w:val="18"/>
              </w:rPr>
              <w:t xml:space="preserve"> </w:t>
            </w:r>
            <w:r w:rsidR="00914E9C">
              <w:rPr>
                <w:rFonts w:ascii="Univers" w:hAnsi="Univers"/>
                <w:spacing w:val="-3"/>
                <w:sz w:val="18"/>
              </w:rPr>
              <w:t>Legislative Advocate</w:t>
            </w:r>
          </w:p>
        </w:tc>
      </w:tr>
      <w:tr w:rsidR="006437EE">
        <w:trPr>
          <w:trHeight w:hRule="exact" w:val="216"/>
        </w:trPr>
        <w:tc>
          <w:tcPr>
            <w:tcW w:w="1818" w:type="dxa"/>
            <w:vMerge/>
          </w:tcPr>
          <w:p w:rsidR="006437EE" w:rsidRDefault="006437EE" w:rsidP="002221A9">
            <w:pPr>
              <w:tabs>
                <w:tab w:val="left" w:pos="1440"/>
              </w:tabs>
              <w:rPr>
                <w:rFonts w:ascii="Univers" w:hAnsi="Univers"/>
                <w:spacing w:val="-3"/>
                <w:sz w:val="24"/>
              </w:rPr>
            </w:pPr>
          </w:p>
        </w:tc>
        <w:tc>
          <w:tcPr>
            <w:tcW w:w="4950" w:type="dxa"/>
            <w:vAlign w:val="bottom"/>
          </w:tcPr>
          <w:p w:rsidR="006437EE" w:rsidRPr="00BD6A90" w:rsidRDefault="00DF2B46" w:rsidP="002221A9">
            <w:pPr>
              <w:tabs>
                <w:tab w:val="left" w:pos="1440"/>
              </w:tabs>
              <w:ind w:left="-101"/>
              <w:rPr>
                <w:rFonts w:ascii="Univers" w:hAnsi="Univers"/>
                <w:spacing w:val="-3"/>
                <w:sz w:val="18"/>
                <w:szCs w:val="18"/>
              </w:rPr>
            </w:pPr>
            <w:r>
              <w:rPr>
                <w:rFonts w:ascii="Univers" w:hAnsi="Univers"/>
                <w:noProof/>
                <w:spacing w:val="-3"/>
                <w:sz w:val="18"/>
                <w:szCs w:val="18"/>
              </w:rPr>
              <w:t>JOHN K. SPILLANE</w:t>
            </w:r>
            <w:r w:rsidR="00714B1F">
              <w:rPr>
                <w:rFonts w:ascii="Univers" w:hAnsi="Univers"/>
                <w:spacing w:val="-3"/>
                <w:sz w:val="18"/>
              </w:rPr>
              <w:t xml:space="preserve"> </w:t>
            </w:r>
            <w:r w:rsidR="00714B1F">
              <w:rPr>
                <w:rFonts w:ascii="Univers" w:hAnsi="Univers"/>
                <w:spacing w:val="-3"/>
                <w:sz w:val="18"/>
              </w:rPr>
              <w:sym w:font="Symbol" w:char="00B7"/>
            </w:r>
            <w:r w:rsidR="00714B1F">
              <w:rPr>
                <w:rFonts w:ascii="Univers" w:hAnsi="Univers"/>
                <w:spacing w:val="-3"/>
                <w:sz w:val="18"/>
              </w:rPr>
              <w:t xml:space="preserve"> </w:t>
            </w:r>
            <w:r w:rsidR="006437EE">
              <w:rPr>
                <w:rFonts w:ascii="Univers" w:hAnsi="Univers"/>
                <w:noProof/>
                <w:spacing w:val="-3"/>
                <w:sz w:val="18"/>
                <w:szCs w:val="18"/>
              </w:rPr>
              <w:t>Chief Deputy District Attorney</w:t>
            </w:r>
            <w:r w:rsidR="006437EE" w:rsidRPr="00BD6A90">
              <w:rPr>
                <w:rFonts w:ascii="Univers" w:hAnsi="Univers"/>
                <w:spacing w:val="-3"/>
                <w:sz w:val="18"/>
                <w:szCs w:val="18"/>
              </w:rPr>
              <w:t xml:space="preserve"> </w:t>
            </w:r>
          </w:p>
        </w:tc>
        <w:tc>
          <w:tcPr>
            <w:tcW w:w="4140" w:type="dxa"/>
            <w:vAlign w:val="bottom"/>
          </w:tcPr>
          <w:p w:rsidR="006437EE" w:rsidRPr="00BD6A90" w:rsidRDefault="00944EA7" w:rsidP="00AA7A3D">
            <w:pPr>
              <w:tabs>
                <w:tab w:val="right" w:pos="3852"/>
              </w:tabs>
              <w:ind w:right="-198"/>
              <w:rPr>
                <w:rFonts w:ascii="Univers" w:hAnsi="Univers"/>
                <w:spacing w:val="-3"/>
                <w:sz w:val="18"/>
                <w:szCs w:val="18"/>
              </w:rPr>
            </w:pPr>
            <w:r>
              <w:rPr>
                <w:rFonts w:ascii="Univers" w:hAnsi="Univers"/>
                <w:spacing w:val="-3"/>
                <w:sz w:val="18"/>
                <w:szCs w:val="18"/>
              </w:rPr>
              <w:tab/>
            </w:r>
          </w:p>
        </w:tc>
      </w:tr>
      <w:tr w:rsidR="006437EE">
        <w:trPr>
          <w:trHeight w:hRule="exact" w:val="216"/>
        </w:trPr>
        <w:tc>
          <w:tcPr>
            <w:tcW w:w="1818" w:type="dxa"/>
            <w:vMerge/>
          </w:tcPr>
          <w:p w:rsidR="006437EE" w:rsidRDefault="006437EE" w:rsidP="002221A9">
            <w:pPr>
              <w:tabs>
                <w:tab w:val="left" w:pos="1440"/>
              </w:tabs>
              <w:rPr>
                <w:rFonts w:ascii="Univers" w:hAnsi="Univers"/>
                <w:spacing w:val="-3"/>
                <w:sz w:val="24"/>
              </w:rPr>
            </w:pPr>
          </w:p>
        </w:tc>
        <w:tc>
          <w:tcPr>
            <w:tcW w:w="4950" w:type="dxa"/>
            <w:vAlign w:val="bottom"/>
          </w:tcPr>
          <w:p w:rsidR="006437EE" w:rsidRPr="00BD6A90" w:rsidRDefault="006437EE" w:rsidP="002221A9">
            <w:pPr>
              <w:tabs>
                <w:tab w:val="left" w:pos="1440"/>
              </w:tabs>
              <w:ind w:left="-101"/>
              <w:rPr>
                <w:rFonts w:ascii="Univers" w:hAnsi="Univers"/>
                <w:spacing w:val="-3"/>
                <w:sz w:val="18"/>
                <w:szCs w:val="18"/>
              </w:rPr>
            </w:pPr>
          </w:p>
        </w:tc>
        <w:tc>
          <w:tcPr>
            <w:tcW w:w="4140" w:type="dxa"/>
            <w:vAlign w:val="bottom"/>
          </w:tcPr>
          <w:p w:rsidR="006437EE" w:rsidRPr="00BD6A90" w:rsidRDefault="006437EE" w:rsidP="002221A9">
            <w:pPr>
              <w:tabs>
                <w:tab w:val="right" w:pos="3852"/>
              </w:tabs>
              <w:ind w:right="-198"/>
              <w:rPr>
                <w:rFonts w:ascii="Univers" w:hAnsi="Univers"/>
                <w:spacing w:val="-3"/>
                <w:sz w:val="18"/>
                <w:szCs w:val="18"/>
              </w:rPr>
            </w:pPr>
          </w:p>
        </w:tc>
      </w:tr>
    </w:tbl>
    <w:p w:rsidR="000D2960" w:rsidRDefault="000D2960">
      <w:pPr>
        <w:sectPr w:rsidR="000D2960" w:rsidSect="000D2960">
          <w:footerReference w:type="default" r:id="rId9"/>
          <w:pgSz w:w="12240" w:h="15840" w:code="1"/>
          <w:pgMar w:top="1440" w:right="720" w:bottom="1440" w:left="1440" w:header="720" w:footer="360" w:gutter="0"/>
          <w:cols w:space="720"/>
          <w:docGrid w:linePitch="360"/>
        </w:sectPr>
      </w:pPr>
    </w:p>
    <w:p w:rsidR="005D5EB1" w:rsidRDefault="005D5EB1"/>
    <w:p w:rsidR="00BD72AA" w:rsidRDefault="00986EDA">
      <w:pPr>
        <w:rPr>
          <w:sz w:val="24"/>
          <w:szCs w:val="24"/>
        </w:rPr>
      </w:pPr>
      <w:r>
        <w:rPr>
          <w:sz w:val="24"/>
          <w:szCs w:val="24"/>
        </w:rPr>
        <w:t>April 18, 2017</w:t>
      </w:r>
    </w:p>
    <w:p w:rsidR="00986EDA" w:rsidRDefault="00986EDA">
      <w:pPr>
        <w:rPr>
          <w:sz w:val="24"/>
          <w:szCs w:val="24"/>
        </w:rPr>
      </w:pPr>
    </w:p>
    <w:p w:rsidR="00986EDA" w:rsidRDefault="00986EDA">
      <w:pPr>
        <w:rPr>
          <w:sz w:val="24"/>
          <w:szCs w:val="24"/>
        </w:rPr>
      </w:pPr>
    </w:p>
    <w:p w:rsidR="00986EDA" w:rsidRPr="0086326A" w:rsidRDefault="00986EDA" w:rsidP="00986EDA">
      <w:pPr>
        <w:rPr>
          <w:sz w:val="24"/>
          <w:szCs w:val="24"/>
        </w:rPr>
      </w:pPr>
      <w:r w:rsidRPr="0086326A">
        <w:rPr>
          <w:sz w:val="24"/>
          <w:szCs w:val="24"/>
        </w:rPr>
        <w:t>The Honorable Nancy Skinner</w:t>
      </w:r>
    </w:p>
    <w:p w:rsidR="00986EDA" w:rsidRPr="0086326A" w:rsidRDefault="00986EDA" w:rsidP="00986EDA">
      <w:pPr>
        <w:rPr>
          <w:sz w:val="24"/>
          <w:szCs w:val="24"/>
        </w:rPr>
      </w:pPr>
      <w:r w:rsidRPr="0086326A">
        <w:rPr>
          <w:sz w:val="24"/>
          <w:szCs w:val="24"/>
        </w:rPr>
        <w:t>Senate Public Safety Committee, Chair</w:t>
      </w:r>
    </w:p>
    <w:p w:rsidR="00986EDA" w:rsidRPr="0086326A" w:rsidRDefault="00986EDA" w:rsidP="00986EDA">
      <w:pPr>
        <w:rPr>
          <w:sz w:val="24"/>
          <w:szCs w:val="24"/>
        </w:rPr>
      </w:pPr>
      <w:r w:rsidRPr="0086326A">
        <w:rPr>
          <w:sz w:val="24"/>
          <w:szCs w:val="24"/>
        </w:rPr>
        <w:t>State Capitol, Room 2031</w:t>
      </w:r>
    </w:p>
    <w:p w:rsidR="00986EDA" w:rsidRPr="0086326A" w:rsidRDefault="00986EDA" w:rsidP="00986EDA">
      <w:pPr>
        <w:rPr>
          <w:sz w:val="24"/>
          <w:szCs w:val="24"/>
        </w:rPr>
      </w:pPr>
      <w:r w:rsidRPr="0086326A">
        <w:rPr>
          <w:sz w:val="24"/>
          <w:szCs w:val="24"/>
        </w:rPr>
        <w:t>Sacramento, CA 95814</w:t>
      </w:r>
    </w:p>
    <w:p w:rsidR="00986EDA" w:rsidRPr="0086326A" w:rsidRDefault="00986EDA" w:rsidP="00986EDA">
      <w:pPr>
        <w:rPr>
          <w:sz w:val="24"/>
          <w:szCs w:val="24"/>
        </w:rPr>
      </w:pPr>
    </w:p>
    <w:p w:rsidR="00986EDA" w:rsidRPr="0086326A" w:rsidRDefault="00986EDA" w:rsidP="00986EDA">
      <w:pPr>
        <w:jc w:val="center"/>
        <w:rPr>
          <w:b/>
          <w:sz w:val="24"/>
          <w:szCs w:val="24"/>
        </w:rPr>
      </w:pPr>
      <w:r w:rsidRPr="0086326A">
        <w:rPr>
          <w:b/>
          <w:sz w:val="24"/>
          <w:szCs w:val="24"/>
        </w:rPr>
        <w:t xml:space="preserve">SENATE BILL </w:t>
      </w:r>
      <w:r>
        <w:rPr>
          <w:b/>
          <w:sz w:val="24"/>
          <w:szCs w:val="24"/>
        </w:rPr>
        <w:t>421</w:t>
      </w:r>
      <w:r w:rsidRPr="0086326A">
        <w:rPr>
          <w:b/>
          <w:sz w:val="24"/>
          <w:szCs w:val="24"/>
        </w:rPr>
        <w:t xml:space="preserve"> (</w:t>
      </w:r>
      <w:r>
        <w:rPr>
          <w:b/>
          <w:sz w:val="24"/>
          <w:szCs w:val="24"/>
        </w:rPr>
        <w:t>WIENER</w:t>
      </w:r>
      <w:r w:rsidRPr="0086326A">
        <w:rPr>
          <w:b/>
          <w:sz w:val="24"/>
          <w:szCs w:val="24"/>
        </w:rPr>
        <w:t>)</w:t>
      </w:r>
    </w:p>
    <w:p w:rsidR="00986EDA" w:rsidRPr="0086326A" w:rsidRDefault="00986EDA" w:rsidP="00986EDA">
      <w:pPr>
        <w:jc w:val="center"/>
        <w:rPr>
          <w:b/>
          <w:sz w:val="24"/>
          <w:szCs w:val="24"/>
        </w:rPr>
      </w:pPr>
      <w:r>
        <w:rPr>
          <w:b/>
          <w:sz w:val="24"/>
          <w:szCs w:val="24"/>
        </w:rPr>
        <w:t>CO-</w:t>
      </w:r>
      <w:r w:rsidRPr="0086326A">
        <w:rPr>
          <w:b/>
          <w:sz w:val="24"/>
          <w:szCs w:val="24"/>
        </w:rPr>
        <w:t>SPONSOR</w:t>
      </w:r>
    </w:p>
    <w:p w:rsidR="00986EDA" w:rsidRPr="0086326A" w:rsidRDefault="00986EDA" w:rsidP="00986EDA">
      <w:pPr>
        <w:jc w:val="center"/>
        <w:rPr>
          <w:b/>
          <w:sz w:val="24"/>
          <w:szCs w:val="24"/>
        </w:rPr>
      </w:pPr>
      <w:r w:rsidRPr="0086326A">
        <w:rPr>
          <w:b/>
          <w:sz w:val="24"/>
          <w:szCs w:val="24"/>
        </w:rPr>
        <w:t>Senate Public Safety Committee</w:t>
      </w:r>
    </w:p>
    <w:p w:rsidR="00986EDA" w:rsidRPr="0086326A" w:rsidRDefault="00986EDA" w:rsidP="00986EDA">
      <w:pPr>
        <w:jc w:val="center"/>
        <w:rPr>
          <w:b/>
          <w:sz w:val="24"/>
          <w:szCs w:val="24"/>
        </w:rPr>
      </w:pPr>
      <w:r>
        <w:rPr>
          <w:b/>
          <w:sz w:val="24"/>
          <w:szCs w:val="24"/>
        </w:rPr>
        <w:t xml:space="preserve">Hearing Date: </w:t>
      </w:r>
      <w:r>
        <w:rPr>
          <w:b/>
          <w:sz w:val="24"/>
          <w:szCs w:val="24"/>
        </w:rPr>
        <w:t>April 25</w:t>
      </w:r>
      <w:r w:rsidRPr="0086326A">
        <w:rPr>
          <w:b/>
          <w:sz w:val="24"/>
          <w:szCs w:val="24"/>
        </w:rPr>
        <w:t>, 2017</w:t>
      </w:r>
    </w:p>
    <w:p w:rsidR="00986EDA" w:rsidRPr="0086326A" w:rsidRDefault="00986EDA" w:rsidP="00986EDA">
      <w:pPr>
        <w:rPr>
          <w:sz w:val="24"/>
          <w:szCs w:val="24"/>
        </w:rPr>
      </w:pPr>
    </w:p>
    <w:p w:rsidR="00986EDA" w:rsidRPr="0086326A" w:rsidRDefault="00986EDA" w:rsidP="00986EDA">
      <w:pPr>
        <w:rPr>
          <w:sz w:val="24"/>
          <w:szCs w:val="24"/>
        </w:rPr>
      </w:pPr>
      <w:r w:rsidRPr="0086326A">
        <w:rPr>
          <w:sz w:val="24"/>
          <w:szCs w:val="24"/>
        </w:rPr>
        <w:t>Dear Assembly Senator Skinner:</w:t>
      </w:r>
    </w:p>
    <w:p w:rsidR="00986EDA" w:rsidRPr="0086326A" w:rsidRDefault="00986EDA" w:rsidP="00986EDA">
      <w:pPr>
        <w:rPr>
          <w:sz w:val="24"/>
          <w:szCs w:val="24"/>
        </w:rPr>
      </w:pPr>
    </w:p>
    <w:p w:rsidR="00986EDA" w:rsidRPr="0086326A" w:rsidRDefault="00986EDA" w:rsidP="00986EDA">
      <w:pPr>
        <w:rPr>
          <w:sz w:val="24"/>
          <w:szCs w:val="24"/>
        </w:rPr>
      </w:pPr>
      <w:r w:rsidRPr="0086326A">
        <w:rPr>
          <w:sz w:val="24"/>
          <w:szCs w:val="24"/>
        </w:rPr>
        <w:t xml:space="preserve">The Los Angeles County District Attorney’s Office is pleased to </w:t>
      </w:r>
      <w:r>
        <w:rPr>
          <w:sz w:val="24"/>
          <w:szCs w:val="24"/>
        </w:rPr>
        <w:t>co-</w:t>
      </w:r>
      <w:r w:rsidRPr="0086326A">
        <w:rPr>
          <w:sz w:val="24"/>
          <w:szCs w:val="24"/>
        </w:rPr>
        <w:t xml:space="preserve">sponsor Senate Bill </w:t>
      </w:r>
      <w:r>
        <w:rPr>
          <w:sz w:val="24"/>
          <w:szCs w:val="24"/>
        </w:rPr>
        <w:t>421(Weiner) along with the California Sex Offender Management Board, California Coalition Against Sexual Assault, and Equality California</w:t>
      </w:r>
      <w:r w:rsidRPr="0086326A">
        <w:rPr>
          <w:sz w:val="24"/>
          <w:szCs w:val="24"/>
        </w:rPr>
        <w:t>.</w:t>
      </w:r>
    </w:p>
    <w:p w:rsidR="00986EDA" w:rsidRDefault="00986EDA" w:rsidP="00986EDA">
      <w:pPr>
        <w:rPr>
          <w:sz w:val="24"/>
          <w:szCs w:val="24"/>
        </w:rPr>
      </w:pPr>
    </w:p>
    <w:p w:rsidR="00986EDA" w:rsidRDefault="00CA599B" w:rsidP="00986EDA">
      <w:pPr>
        <w:rPr>
          <w:color w:val="000000"/>
          <w:sz w:val="24"/>
          <w:szCs w:val="24"/>
        </w:rPr>
      </w:pPr>
      <w:r w:rsidRPr="00CA599B">
        <w:rPr>
          <w:sz w:val="24"/>
          <w:szCs w:val="24"/>
        </w:rPr>
        <w:t>California urgently needs a new registration system that focuses attention and resources on high risk and violent sex offenders</w:t>
      </w:r>
      <w:r w:rsidRPr="00CA599B">
        <w:rPr>
          <w:sz w:val="24"/>
          <w:szCs w:val="24"/>
        </w:rPr>
        <w:t xml:space="preserve">.  </w:t>
      </w:r>
      <w:r w:rsidRPr="00CA599B">
        <w:rPr>
          <w:sz w:val="24"/>
          <w:szCs w:val="24"/>
        </w:rPr>
        <w:t>California currently has over 100,000 registered sex offenders on our Sex Offender Registry – far more than any other state</w:t>
      </w:r>
      <w:r w:rsidRPr="00CA599B">
        <w:rPr>
          <w:sz w:val="24"/>
          <w:szCs w:val="24"/>
        </w:rPr>
        <w:t xml:space="preserve">.  </w:t>
      </w:r>
      <w:r w:rsidRPr="00CA599B">
        <w:rPr>
          <w:color w:val="000000"/>
          <w:sz w:val="24"/>
          <w:szCs w:val="24"/>
        </w:rPr>
        <w:t>California is one of four states with a lifetime sex offender registration requirement (Alabama, Florida and South Carolina are the other three states) despite federal law (Adam Walsh Act) requiring all states to adopt state law that eliminates lifetime sex offender registration for all offenders</w:t>
      </w:r>
      <w:r w:rsidRPr="00CA599B">
        <w:rPr>
          <w:color w:val="000000"/>
          <w:sz w:val="24"/>
          <w:szCs w:val="24"/>
        </w:rPr>
        <w:t>.</w:t>
      </w:r>
    </w:p>
    <w:p w:rsidR="00CA599B" w:rsidRDefault="00CA599B" w:rsidP="00986EDA">
      <w:pPr>
        <w:rPr>
          <w:color w:val="000000"/>
          <w:sz w:val="24"/>
          <w:szCs w:val="24"/>
        </w:rPr>
      </w:pPr>
    </w:p>
    <w:p w:rsidR="00CA599B" w:rsidRPr="00CA599B" w:rsidRDefault="00CA599B" w:rsidP="00CA599B">
      <w:pPr>
        <w:ind w:right="648"/>
        <w:textAlignment w:val="baseline"/>
        <w:rPr>
          <w:color w:val="000000"/>
          <w:spacing w:val="-1"/>
          <w:sz w:val="24"/>
          <w:szCs w:val="24"/>
        </w:rPr>
      </w:pPr>
      <w:r w:rsidRPr="00CA599B">
        <w:rPr>
          <w:color w:val="000000"/>
          <w:spacing w:val="-1"/>
          <w:sz w:val="24"/>
          <w:szCs w:val="24"/>
        </w:rPr>
        <w:t>Currently, all sex offenders must register for life under the Sex Offender Registration Act, regardless of the seriousness of underlying crime. (</w:t>
      </w:r>
      <w:r w:rsidR="00F14068">
        <w:rPr>
          <w:color w:val="000000"/>
          <w:spacing w:val="-1"/>
          <w:sz w:val="24"/>
          <w:szCs w:val="24"/>
        </w:rPr>
        <w:t xml:space="preserve">Penal Code </w:t>
      </w:r>
      <w:r w:rsidRPr="00CA599B">
        <w:rPr>
          <w:color w:val="000000"/>
          <w:spacing w:val="-1"/>
          <w:sz w:val="24"/>
          <w:szCs w:val="24"/>
        </w:rPr>
        <w:t xml:space="preserve">§ 290, subd. (b).) The list of mandatory registration offenses is found in </w:t>
      </w:r>
      <w:r w:rsidR="00F14068">
        <w:rPr>
          <w:color w:val="000000"/>
          <w:spacing w:val="-1"/>
          <w:sz w:val="24"/>
          <w:szCs w:val="24"/>
        </w:rPr>
        <w:t xml:space="preserve">Penal Code </w:t>
      </w:r>
      <w:r w:rsidR="00F14068" w:rsidRPr="00CA599B">
        <w:rPr>
          <w:color w:val="000000"/>
          <w:spacing w:val="-1"/>
          <w:sz w:val="24"/>
          <w:szCs w:val="24"/>
        </w:rPr>
        <w:t>§</w:t>
      </w:r>
      <w:r w:rsidR="00F14068">
        <w:rPr>
          <w:color w:val="000000"/>
          <w:spacing w:val="-1"/>
          <w:sz w:val="24"/>
          <w:szCs w:val="24"/>
        </w:rPr>
        <w:t xml:space="preserve"> </w:t>
      </w:r>
      <w:r w:rsidRPr="00CA599B">
        <w:rPr>
          <w:color w:val="000000"/>
          <w:spacing w:val="-1"/>
          <w:sz w:val="24"/>
          <w:szCs w:val="24"/>
        </w:rPr>
        <w:t>290, subdivision (c), and includes relatively nonserious offenses, such as indecent exposure, as well as violent offenses, like forcible rape. In addition to mandatory registration, the sentencing court may require a defendant to register for any other conviction if the crime involved sexual compulsion or was committed for sexual gratification. (</w:t>
      </w:r>
      <w:r w:rsidR="00F14068">
        <w:rPr>
          <w:color w:val="000000"/>
          <w:spacing w:val="-1"/>
          <w:sz w:val="24"/>
          <w:szCs w:val="24"/>
        </w:rPr>
        <w:t xml:space="preserve">Penal Code </w:t>
      </w:r>
      <w:r w:rsidRPr="00CA599B">
        <w:rPr>
          <w:color w:val="000000"/>
          <w:spacing w:val="-1"/>
          <w:sz w:val="24"/>
          <w:szCs w:val="24"/>
        </w:rPr>
        <w:t>§ 290.006.) This is commonly called “discretionary registration.” If imposed, discretionary registration must also be for life.</w:t>
      </w:r>
    </w:p>
    <w:p w:rsidR="00CA599B" w:rsidRDefault="00CA599B" w:rsidP="00CA599B">
      <w:pPr>
        <w:ind w:right="216"/>
        <w:textAlignment w:val="baseline"/>
        <w:rPr>
          <w:color w:val="000000"/>
          <w:spacing w:val="-1"/>
          <w:sz w:val="24"/>
          <w:szCs w:val="24"/>
        </w:rPr>
      </w:pPr>
    </w:p>
    <w:p w:rsidR="00CA599B" w:rsidRPr="00CA599B" w:rsidRDefault="00CA599B" w:rsidP="00CA599B">
      <w:pPr>
        <w:ind w:right="216"/>
        <w:textAlignment w:val="baseline"/>
        <w:rPr>
          <w:color w:val="000000"/>
          <w:spacing w:val="-1"/>
          <w:sz w:val="24"/>
          <w:szCs w:val="24"/>
        </w:rPr>
      </w:pPr>
      <w:r w:rsidRPr="00CA599B">
        <w:rPr>
          <w:color w:val="000000"/>
          <w:spacing w:val="-1"/>
          <w:sz w:val="24"/>
          <w:szCs w:val="24"/>
        </w:rPr>
        <w:t xml:space="preserve">The sentencing court may not relieve the defendant of the registration requirement for these offenses. (See </w:t>
      </w:r>
      <w:r w:rsidRPr="00CA599B">
        <w:rPr>
          <w:i/>
          <w:color w:val="000000"/>
          <w:spacing w:val="-1"/>
          <w:sz w:val="24"/>
          <w:szCs w:val="24"/>
        </w:rPr>
        <w:t xml:space="preserve">People v. McClellan </w:t>
      </w:r>
      <w:r w:rsidRPr="00CA599B">
        <w:rPr>
          <w:color w:val="000000"/>
          <w:spacing w:val="-1"/>
          <w:sz w:val="24"/>
          <w:szCs w:val="24"/>
        </w:rPr>
        <w:t>(1993) 6 Cal.4th 367, 380.) The only way to eliminate the registration requirement is to obtain a certificate of rehabilitation pursuant to sections 4852.01 et seq., but that remedy is not available for all offenses. (</w:t>
      </w:r>
      <w:r w:rsidR="00F14068">
        <w:rPr>
          <w:color w:val="000000"/>
          <w:spacing w:val="-1"/>
          <w:sz w:val="24"/>
          <w:szCs w:val="24"/>
        </w:rPr>
        <w:t xml:space="preserve">Penal Code </w:t>
      </w:r>
      <w:r w:rsidRPr="00CA599B">
        <w:rPr>
          <w:color w:val="000000"/>
          <w:spacing w:val="-1"/>
          <w:sz w:val="24"/>
          <w:szCs w:val="24"/>
        </w:rPr>
        <w:t>§ 290.5.)</w:t>
      </w:r>
    </w:p>
    <w:p w:rsidR="00CA599B" w:rsidRPr="00CA599B" w:rsidRDefault="00CA599B" w:rsidP="00CA599B">
      <w:pPr>
        <w:ind w:right="648"/>
        <w:textAlignment w:val="baseline"/>
        <w:rPr>
          <w:color w:val="000000"/>
          <w:spacing w:val="-1"/>
          <w:sz w:val="24"/>
          <w:szCs w:val="24"/>
        </w:rPr>
      </w:pPr>
    </w:p>
    <w:p w:rsidR="00653256" w:rsidRDefault="00653256">
      <w:pPr>
        <w:rPr>
          <w:color w:val="000000"/>
          <w:sz w:val="24"/>
          <w:szCs w:val="24"/>
        </w:rPr>
      </w:pPr>
      <w:r>
        <w:rPr>
          <w:color w:val="000000"/>
          <w:sz w:val="24"/>
          <w:szCs w:val="24"/>
        </w:rPr>
        <w:br w:type="page"/>
      </w:r>
    </w:p>
    <w:p w:rsidR="00C27CF6" w:rsidRPr="00653256" w:rsidRDefault="00653256" w:rsidP="00C27CF6">
      <w:pPr>
        <w:textAlignment w:val="baseline"/>
        <w:rPr>
          <w:b/>
          <w:color w:val="000000"/>
          <w:sz w:val="24"/>
          <w:szCs w:val="24"/>
        </w:rPr>
      </w:pPr>
      <w:r w:rsidRPr="00653256">
        <w:rPr>
          <w:b/>
          <w:color w:val="000000"/>
          <w:sz w:val="24"/>
          <w:szCs w:val="24"/>
        </w:rPr>
        <w:lastRenderedPageBreak/>
        <w:t>April 18, 2017</w:t>
      </w:r>
    </w:p>
    <w:p w:rsidR="00653256" w:rsidRPr="00653256" w:rsidRDefault="00653256" w:rsidP="00C27CF6">
      <w:pPr>
        <w:textAlignment w:val="baseline"/>
        <w:rPr>
          <w:b/>
          <w:color w:val="000000"/>
          <w:sz w:val="24"/>
          <w:szCs w:val="24"/>
        </w:rPr>
      </w:pPr>
      <w:r w:rsidRPr="00653256">
        <w:rPr>
          <w:b/>
          <w:color w:val="000000"/>
          <w:sz w:val="24"/>
          <w:szCs w:val="24"/>
        </w:rPr>
        <w:t>Page Two</w:t>
      </w:r>
    </w:p>
    <w:p w:rsidR="00653256" w:rsidRDefault="00653256" w:rsidP="00C27CF6">
      <w:pPr>
        <w:textAlignment w:val="baseline"/>
        <w:rPr>
          <w:color w:val="000000"/>
          <w:sz w:val="24"/>
          <w:szCs w:val="24"/>
        </w:rPr>
      </w:pPr>
    </w:p>
    <w:p w:rsidR="00C27CF6" w:rsidRPr="00C27CF6" w:rsidRDefault="00C27CF6" w:rsidP="00C27CF6">
      <w:pPr>
        <w:textAlignment w:val="baseline"/>
        <w:rPr>
          <w:color w:val="000000"/>
          <w:sz w:val="24"/>
          <w:szCs w:val="24"/>
        </w:rPr>
      </w:pPr>
      <w:r w:rsidRPr="00C27CF6">
        <w:rPr>
          <w:color w:val="000000"/>
          <w:sz w:val="24"/>
          <w:szCs w:val="24"/>
        </w:rPr>
        <w:t>Sex offender registration is not</w:t>
      </w:r>
      <w:r>
        <w:rPr>
          <w:color w:val="000000"/>
          <w:sz w:val="24"/>
          <w:szCs w:val="24"/>
        </w:rPr>
        <w:t xml:space="preserve"> (and has never been)</w:t>
      </w:r>
      <w:r w:rsidRPr="00C27CF6">
        <w:rPr>
          <w:color w:val="000000"/>
          <w:sz w:val="24"/>
          <w:szCs w:val="24"/>
        </w:rPr>
        <w:t xml:space="preserve"> considered a punishment – it is a collateral consequence of a sex crime conviction. </w:t>
      </w:r>
      <w:r>
        <w:rPr>
          <w:color w:val="000000"/>
          <w:sz w:val="24"/>
          <w:szCs w:val="24"/>
        </w:rPr>
        <w:t xml:space="preserve"> </w:t>
      </w:r>
      <w:r w:rsidRPr="00C27CF6">
        <w:rPr>
          <w:color w:val="000000"/>
          <w:sz w:val="24"/>
          <w:szCs w:val="24"/>
        </w:rPr>
        <w:t>However, many individuals and organizations treat registration as a punishment which has caused the courts to invalidate many local ordinances and threaten to</w:t>
      </w:r>
      <w:r w:rsidR="00864C7A">
        <w:rPr>
          <w:color w:val="000000"/>
          <w:sz w:val="24"/>
          <w:szCs w:val="24"/>
        </w:rPr>
        <w:t xml:space="preserve"> judicially abolish or severely</w:t>
      </w:r>
      <w:r w:rsidRPr="00C27CF6">
        <w:rPr>
          <w:color w:val="000000"/>
          <w:sz w:val="24"/>
          <w:szCs w:val="24"/>
        </w:rPr>
        <w:t xml:space="preserve"> restrict </w:t>
      </w:r>
      <w:r w:rsidRPr="00C27CF6">
        <w:rPr>
          <w:color w:val="000000"/>
          <w:sz w:val="24"/>
          <w:szCs w:val="24"/>
        </w:rPr>
        <w:t>California’s Sex Offender Registry</w:t>
      </w:r>
      <w:r w:rsidRPr="00C27CF6">
        <w:rPr>
          <w:color w:val="000000"/>
          <w:sz w:val="24"/>
          <w:szCs w:val="24"/>
        </w:rPr>
        <w:t xml:space="preserve"> which would be detrimental to public safety</w:t>
      </w:r>
      <w:r>
        <w:rPr>
          <w:color w:val="000000"/>
          <w:sz w:val="24"/>
          <w:szCs w:val="24"/>
        </w:rPr>
        <w:t xml:space="preserve">.  </w:t>
      </w:r>
    </w:p>
    <w:p w:rsidR="00CA599B" w:rsidRDefault="00CA599B" w:rsidP="00986EDA">
      <w:pPr>
        <w:rPr>
          <w:sz w:val="24"/>
          <w:szCs w:val="24"/>
        </w:rPr>
      </w:pPr>
    </w:p>
    <w:p w:rsidR="00C27CF6" w:rsidRDefault="00C27CF6" w:rsidP="00C27CF6">
      <w:pPr>
        <w:textAlignment w:val="baseline"/>
        <w:rPr>
          <w:color w:val="000000"/>
          <w:sz w:val="24"/>
          <w:szCs w:val="24"/>
        </w:rPr>
      </w:pPr>
      <w:r w:rsidRPr="00C27CF6">
        <w:rPr>
          <w:color w:val="000000"/>
          <w:sz w:val="24"/>
          <w:szCs w:val="24"/>
        </w:rPr>
        <w:t xml:space="preserve">The purpose of California’s Sex Offender Registry is to serve as an investigatory tool for law enforcement to solve new sex crimes and to deter offenders from committing future crimes. However because of the size of </w:t>
      </w:r>
      <w:r>
        <w:rPr>
          <w:color w:val="000000"/>
          <w:sz w:val="24"/>
          <w:szCs w:val="24"/>
        </w:rPr>
        <w:t xml:space="preserve">California’s Sex Offender Registry </w:t>
      </w:r>
      <w:r w:rsidRPr="00C27CF6">
        <w:rPr>
          <w:color w:val="000000"/>
          <w:sz w:val="24"/>
          <w:szCs w:val="24"/>
        </w:rPr>
        <w:t>it has lost much of its value as an investigatory tool</w:t>
      </w:r>
      <w:r>
        <w:rPr>
          <w:color w:val="000000"/>
          <w:sz w:val="24"/>
          <w:szCs w:val="24"/>
        </w:rPr>
        <w:t>.</w:t>
      </w:r>
    </w:p>
    <w:p w:rsidR="00C27CF6" w:rsidRDefault="00C27CF6" w:rsidP="00986EDA">
      <w:pPr>
        <w:rPr>
          <w:sz w:val="24"/>
          <w:szCs w:val="24"/>
        </w:rPr>
      </w:pPr>
    </w:p>
    <w:p w:rsidR="00C27CF6" w:rsidRDefault="00C27CF6" w:rsidP="00C27CF6">
      <w:pPr>
        <w:textAlignment w:val="baseline"/>
        <w:rPr>
          <w:color w:val="000000"/>
          <w:sz w:val="24"/>
          <w:szCs w:val="24"/>
        </w:rPr>
      </w:pPr>
      <w:r w:rsidRPr="00C27CF6">
        <w:rPr>
          <w:color w:val="000000"/>
          <w:sz w:val="24"/>
          <w:szCs w:val="24"/>
        </w:rPr>
        <w:t xml:space="preserve">Based on a survey </w:t>
      </w:r>
      <w:r w:rsidRPr="00C27CF6">
        <w:rPr>
          <w:color w:val="000000"/>
          <w:sz w:val="24"/>
          <w:szCs w:val="24"/>
        </w:rPr>
        <w:t>of several municipal law enforcement agencies in California</w:t>
      </w:r>
      <w:r w:rsidRPr="00C27CF6">
        <w:rPr>
          <w:color w:val="000000"/>
          <w:sz w:val="24"/>
          <w:szCs w:val="24"/>
        </w:rPr>
        <w:t xml:space="preserve">, it is estimated that local law enforcement </w:t>
      </w:r>
      <w:r w:rsidRPr="00C27CF6">
        <w:rPr>
          <w:color w:val="000000"/>
          <w:sz w:val="24"/>
          <w:szCs w:val="24"/>
        </w:rPr>
        <w:t xml:space="preserve">agencies spend </w:t>
      </w:r>
      <w:r w:rsidRPr="00C27CF6">
        <w:rPr>
          <w:color w:val="000000"/>
          <w:sz w:val="24"/>
          <w:szCs w:val="24"/>
        </w:rPr>
        <w:t>between 60-66% of the</w:t>
      </w:r>
      <w:r w:rsidRPr="00C27CF6">
        <w:rPr>
          <w:color w:val="000000"/>
          <w:sz w:val="24"/>
          <w:szCs w:val="24"/>
        </w:rPr>
        <w:t>ir</w:t>
      </w:r>
      <w:r w:rsidRPr="00C27CF6">
        <w:rPr>
          <w:color w:val="000000"/>
          <w:sz w:val="24"/>
          <w:szCs w:val="24"/>
        </w:rPr>
        <w:t xml:space="preserve"> resources dedicated for sex offender supervision on monthly or annual registration paperwork because of the large numbers of registered sex offenders on our registry.  If we can remove low risk offenders from the registry </w:t>
      </w:r>
      <w:r w:rsidRPr="00C27CF6">
        <w:rPr>
          <w:color w:val="000000"/>
          <w:sz w:val="24"/>
          <w:szCs w:val="24"/>
        </w:rPr>
        <w:t>it</w:t>
      </w:r>
      <w:r w:rsidRPr="00C27CF6">
        <w:rPr>
          <w:color w:val="000000"/>
          <w:sz w:val="24"/>
          <w:szCs w:val="24"/>
        </w:rPr>
        <w:t xml:space="preserve"> will free up law enforcement officers to monitor the high risk offe</w:t>
      </w:r>
      <w:r w:rsidRPr="00C27CF6">
        <w:rPr>
          <w:color w:val="000000"/>
          <w:sz w:val="24"/>
          <w:szCs w:val="24"/>
        </w:rPr>
        <w:t xml:space="preserve">nders living in our communities.  </w:t>
      </w:r>
      <w:r w:rsidRPr="00C27CF6">
        <w:rPr>
          <w:color w:val="000000"/>
          <w:sz w:val="24"/>
          <w:szCs w:val="24"/>
        </w:rPr>
        <w:t>Law enforcement cannot protect the community effectively when they are in the office doing monthly or annual</w:t>
      </w:r>
      <w:r w:rsidRPr="00C27CF6">
        <w:rPr>
          <w:b/>
          <w:color w:val="000000"/>
          <w:sz w:val="24"/>
          <w:szCs w:val="24"/>
        </w:rPr>
        <w:t xml:space="preserve"> </w:t>
      </w:r>
      <w:r w:rsidRPr="00C27CF6">
        <w:rPr>
          <w:color w:val="000000"/>
          <w:sz w:val="24"/>
          <w:szCs w:val="24"/>
        </w:rPr>
        <w:t>paperwork for low risk offenders, when they could be out in the community</w:t>
      </w:r>
      <w:r w:rsidR="004E554D">
        <w:rPr>
          <w:color w:val="000000"/>
          <w:sz w:val="24"/>
          <w:szCs w:val="24"/>
        </w:rPr>
        <w:t xml:space="preserve"> monitoring high risk offenders.</w:t>
      </w:r>
    </w:p>
    <w:p w:rsidR="004E554D" w:rsidRDefault="004E554D" w:rsidP="00C27CF6">
      <w:pPr>
        <w:textAlignment w:val="baseline"/>
        <w:rPr>
          <w:color w:val="000000"/>
          <w:sz w:val="24"/>
          <w:szCs w:val="24"/>
        </w:rPr>
      </w:pPr>
    </w:p>
    <w:p w:rsidR="004E554D" w:rsidRPr="004E554D" w:rsidRDefault="004E554D" w:rsidP="00C27CF6">
      <w:pPr>
        <w:textAlignment w:val="baseline"/>
        <w:rPr>
          <w:color w:val="000000"/>
          <w:sz w:val="24"/>
          <w:szCs w:val="24"/>
        </w:rPr>
      </w:pPr>
      <w:r w:rsidRPr="004E554D">
        <w:rPr>
          <w:color w:val="000000"/>
          <w:sz w:val="24"/>
          <w:szCs w:val="24"/>
        </w:rPr>
        <w:t xml:space="preserve">Furthermore, </w:t>
      </w:r>
      <w:r w:rsidRPr="004E554D">
        <w:rPr>
          <w:sz w:val="24"/>
          <w:szCs w:val="24"/>
        </w:rPr>
        <w:t>t</w:t>
      </w:r>
      <w:r w:rsidRPr="004E554D">
        <w:rPr>
          <w:sz w:val="24"/>
          <w:szCs w:val="24"/>
        </w:rPr>
        <w:t>he public is overwhelmed by the number of offenders displayed onl</w:t>
      </w:r>
      <w:r w:rsidRPr="004E554D">
        <w:rPr>
          <w:sz w:val="24"/>
          <w:szCs w:val="24"/>
        </w:rPr>
        <w:t>ine in each neighborhood and do</w:t>
      </w:r>
      <w:r w:rsidRPr="004E554D">
        <w:rPr>
          <w:sz w:val="24"/>
          <w:szCs w:val="24"/>
        </w:rPr>
        <w:t xml:space="preserve"> not know </w:t>
      </w:r>
      <w:r w:rsidRPr="004E554D">
        <w:rPr>
          <w:sz w:val="24"/>
          <w:szCs w:val="24"/>
        </w:rPr>
        <w:t>which offenders are considered low risk and which offenders are considered high risk and therefore truly dangerous.</w:t>
      </w:r>
    </w:p>
    <w:p w:rsidR="00C27CF6" w:rsidRPr="00C27CF6" w:rsidRDefault="00C27CF6" w:rsidP="00C27CF6">
      <w:pPr>
        <w:textAlignment w:val="baseline"/>
        <w:rPr>
          <w:color w:val="000000"/>
          <w:sz w:val="24"/>
          <w:szCs w:val="24"/>
        </w:rPr>
      </w:pPr>
    </w:p>
    <w:p w:rsidR="004E554D" w:rsidRDefault="004E554D" w:rsidP="004E554D">
      <w:pPr>
        <w:ind w:right="72"/>
        <w:textAlignment w:val="baseline"/>
        <w:rPr>
          <w:color w:val="000000"/>
          <w:sz w:val="24"/>
          <w:szCs w:val="24"/>
        </w:rPr>
      </w:pPr>
      <w:r>
        <w:rPr>
          <w:sz w:val="24"/>
          <w:szCs w:val="24"/>
        </w:rPr>
        <w:t xml:space="preserve">In order to address these issues with California’s Sex Offender Registry, SB 421 would abolish California’s mandatory lifetime registration and replace it with a system in which registrants are placed into one of three tiers based on the seriousness of the underlying offense.  </w:t>
      </w:r>
      <w:r w:rsidRPr="004E554D">
        <w:rPr>
          <w:color w:val="000000"/>
          <w:sz w:val="24"/>
          <w:szCs w:val="24"/>
        </w:rPr>
        <w:t xml:space="preserve">The lowest tier, Tier One, would require the offender to register for a minimum of 10 years; Tier Two would require </w:t>
      </w:r>
      <w:r>
        <w:rPr>
          <w:color w:val="000000"/>
          <w:sz w:val="24"/>
          <w:szCs w:val="24"/>
        </w:rPr>
        <w:t xml:space="preserve">registration for </w:t>
      </w:r>
      <w:r w:rsidRPr="004E554D">
        <w:rPr>
          <w:color w:val="000000"/>
          <w:sz w:val="24"/>
          <w:szCs w:val="24"/>
        </w:rPr>
        <w:t xml:space="preserve">a minimum of 20 years; and Tier Three would still require lifetime registration. </w:t>
      </w:r>
      <w:r>
        <w:rPr>
          <w:color w:val="000000"/>
          <w:sz w:val="24"/>
          <w:szCs w:val="24"/>
        </w:rPr>
        <w:t xml:space="preserve"> </w:t>
      </w:r>
      <w:r w:rsidRPr="004E554D">
        <w:rPr>
          <w:color w:val="000000"/>
          <w:sz w:val="24"/>
          <w:szCs w:val="24"/>
        </w:rPr>
        <w:t>Sexually Violent Predators (see Welf. &amp; Inst. Code, §§ 6600 et seq.) would also be required to register for life.</w:t>
      </w:r>
    </w:p>
    <w:p w:rsidR="00D13F3F" w:rsidRDefault="00D13F3F" w:rsidP="004E554D">
      <w:pPr>
        <w:ind w:right="72"/>
        <w:textAlignment w:val="baseline"/>
        <w:rPr>
          <w:color w:val="000000"/>
          <w:sz w:val="24"/>
          <w:szCs w:val="24"/>
        </w:rPr>
      </w:pPr>
    </w:p>
    <w:p w:rsidR="00D13F3F" w:rsidRPr="00D13F3F" w:rsidRDefault="00D13F3F" w:rsidP="00D13F3F">
      <w:pPr>
        <w:rPr>
          <w:sz w:val="24"/>
          <w:szCs w:val="24"/>
        </w:rPr>
      </w:pPr>
      <w:r w:rsidRPr="00D13F3F">
        <w:rPr>
          <w:sz w:val="24"/>
          <w:szCs w:val="24"/>
        </w:rPr>
        <w:t xml:space="preserve">The </w:t>
      </w:r>
      <w:r w:rsidRPr="00D13F3F">
        <w:rPr>
          <w:sz w:val="24"/>
          <w:szCs w:val="24"/>
        </w:rPr>
        <w:t xml:space="preserve">tiers </w:t>
      </w:r>
      <w:r w:rsidRPr="00D13F3F">
        <w:rPr>
          <w:sz w:val="24"/>
          <w:szCs w:val="24"/>
        </w:rPr>
        <w:t xml:space="preserve">that would be created by SB 421 </w:t>
      </w:r>
      <w:r w:rsidRPr="00D13F3F">
        <w:rPr>
          <w:sz w:val="24"/>
          <w:szCs w:val="24"/>
        </w:rPr>
        <w:t>are based on seriousness of crime, risk of sexual reoffendin</w:t>
      </w:r>
      <w:r>
        <w:rPr>
          <w:sz w:val="24"/>
          <w:szCs w:val="24"/>
        </w:rPr>
        <w:t xml:space="preserve">g, and criminal history. Tier One is comprised of registrants convicted of </w:t>
      </w:r>
      <w:r w:rsidRPr="00D13F3F">
        <w:rPr>
          <w:sz w:val="24"/>
          <w:szCs w:val="24"/>
        </w:rPr>
        <w:t xml:space="preserve">a misdemeanor or non-serious, non-violent felony (exception: all high risk offenders are Tier 3). Tier </w:t>
      </w:r>
      <w:r>
        <w:rPr>
          <w:sz w:val="24"/>
          <w:szCs w:val="24"/>
        </w:rPr>
        <w:t xml:space="preserve">Two </w:t>
      </w:r>
      <w:r>
        <w:rPr>
          <w:sz w:val="24"/>
          <w:szCs w:val="24"/>
        </w:rPr>
        <w:t>is comprised of registrants convicted of</w:t>
      </w:r>
      <w:r w:rsidRPr="00D13F3F">
        <w:rPr>
          <w:sz w:val="24"/>
          <w:szCs w:val="24"/>
        </w:rPr>
        <w:t xml:space="preserve"> a serious or violent sex offense (exception: all high risk offenders are Tier 3). Tier </w:t>
      </w:r>
      <w:r>
        <w:rPr>
          <w:sz w:val="24"/>
          <w:szCs w:val="24"/>
        </w:rPr>
        <w:t xml:space="preserve">Three </w:t>
      </w:r>
      <w:r>
        <w:rPr>
          <w:sz w:val="24"/>
          <w:szCs w:val="24"/>
        </w:rPr>
        <w:t xml:space="preserve">is comprised of registrants </w:t>
      </w:r>
      <w:r w:rsidRPr="00D13F3F">
        <w:rPr>
          <w:sz w:val="24"/>
          <w:szCs w:val="24"/>
        </w:rPr>
        <w:t xml:space="preserve">ever found to be a sexually violent predator, habitual sexual offender, repeat violent offender, or if convicted of murder or kidnap with intent to commit a sexual offense, designated forcible sexual offenses, any sex offense requiring a life term, or two child molest convictions brought and tried separately, or if the person’s score on the static risk assessment instrument for sex offenders is high risk. </w:t>
      </w:r>
    </w:p>
    <w:p w:rsidR="00653256" w:rsidRDefault="00653256">
      <w:pPr>
        <w:rPr>
          <w:sz w:val="24"/>
          <w:szCs w:val="24"/>
        </w:rPr>
      </w:pPr>
      <w:r>
        <w:rPr>
          <w:sz w:val="24"/>
          <w:szCs w:val="24"/>
        </w:rPr>
        <w:br w:type="page"/>
      </w:r>
    </w:p>
    <w:p w:rsidR="00C27CF6" w:rsidRPr="00864C7A" w:rsidRDefault="00653256" w:rsidP="00986EDA">
      <w:pPr>
        <w:rPr>
          <w:b/>
          <w:sz w:val="24"/>
          <w:szCs w:val="24"/>
        </w:rPr>
      </w:pPr>
      <w:r w:rsidRPr="00864C7A">
        <w:rPr>
          <w:b/>
          <w:sz w:val="24"/>
          <w:szCs w:val="24"/>
        </w:rPr>
        <w:lastRenderedPageBreak/>
        <w:t>April 18, 2017</w:t>
      </w:r>
    </w:p>
    <w:p w:rsidR="00653256" w:rsidRPr="00864C7A" w:rsidRDefault="00653256" w:rsidP="00986EDA">
      <w:pPr>
        <w:rPr>
          <w:b/>
          <w:sz w:val="24"/>
          <w:szCs w:val="24"/>
        </w:rPr>
      </w:pPr>
      <w:r w:rsidRPr="00864C7A">
        <w:rPr>
          <w:b/>
          <w:sz w:val="24"/>
          <w:szCs w:val="24"/>
        </w:rPr>
        <w:t>Page Three</w:t>
      </w:r>
    </w:p>
    <w:p w:rsidR="00653256" w:rsidRDefault="00653256" w:rsidP="00986EDA">
      <w:pPr>
        <w:rPr>
          <w:sz w:val="24"/>
          <w:szCs w:val="24"/>
        </w:rPr>
      </w:pPr>
    </w:p>
    <w:p w:rsidR="004E554D" w:rsidRPr="004E554D" w:rsidRDefault="00C57BF0" w:rsidP="004E554D">
      <w:pPr>
        <w:ind w:right="72"/>
        <w:textAlignment w:val="baseline"/>
        <w:rPr>
          <w:color w:val="000000"/>
          <w:sz w:val="24"/>
          <w:szCs w:val="24"/>
        </w:rPr>
      </w:pPr>
      <w:r>
        <w:rPr>
          <w:color w:val="000000"/>
          <w:sz w:val="24"/>
          <w:szCs w:val="24"/>
        </w:rPr>
        <w:t>Under SB 421, t</w:t>
      </w:r>
      <w:r w:rsidR="004E554D" w:rsidRPr="004E554D">
        <w:rPr>
          <w:color w:val="000000"/>
          <w:sz w:val="24"/>
          <w:szCs w:val="24"/>
        </w:rPr>
        <w:t>he minimum registration periods would begin to run upon release from custody, and would be tolled during any periods of subsequent incarceration, and restart after any subsequent conviction for failing to register, or a strike offense, or after committing a new sex offense.</w:t>
      </w:r>
    </w:p>
    <w:p w:rsidR="004E554D" w:rsidRPr="004E554D" w:rsidRDefault="004E554D" w:rsidP="004E554D">
      <w:pPr>
        <w:ind w:right="72"/>
        <w:textAlignment w:val="baseline"/>
        <w:rPr>
          <w:color w:val="000000"/>
          <w:sz w:val="24"/>
          <w:szCs w:val="24"/>
        </w:rPr>
      </w:pPr>
    </w:p>
    <w:p w:rsidR="004E554D" w:rsidRPr="004E554D" w:rsidRDefault="00C57BF0" w:rsidP="004E554D">
      <w:pPr>
        <w:ind w:right="72"/>
        <w:textAlignment w:val="baseline"/>
        <w:rPr>
          <w:color w:val="000000"/>
          <w:sz w:val="24"/>
          <w:szCs w:val="24"/>
        </w:rPr>
      </w:pPr>
      <w:r>
        <w:rPr>
          <w:color w:val="000000"/>
          <w:sz w:val="24"/>
          <w:szCs w:val="24"/>
        </w:rPr>
        <w:t>T</w:t>
      </w:r>
      <w:r w:rsidR="004E554D" w:rsidRPr="004E554D">
        <w:rPr>
          <w:color w:val="000000"/>
          <w:sz w:val="24"/>
          <w:szCs w:val="24"/>
        </w:rPr>
        <w:t>he registration obligation would not terminate automatica</w:t>
      </w:r>
      <w:r>
        <w:rPr>
          <w:color w:val="000000"/>
          <w:sz w:val="24"/>
          <w:szCs w:val="24"/>
        </w:rPr>
        <w:t>lly after the minimum period of registration.</w:t>
      </w:r>
      <w:r w:rsidR="004E554D" w:rsidRPr="004E554D">
        <w:rPr>
          <w:color w:val="000000"/>
          <w:sz w:val="24"/>
          <w:szCs w:val="24"/>
        </w:rPr>
        <w:t xml:space="preserve">  Instead, the registrant must petition </w:t>
      </w:r>
      <w:r>
        <w:rPr>
          <w:color w:val="000000"/>
          <w:sz w:val="24"/>
          <w:szCs w:val="24"/>
        </w:rPr>
        <w:t>the court in their county of residence for termination</w:t>
      </w:r>
      <w:r w:rsidR="004E554D" w:rsidRPr="004E554D">
        <w:rPr>
          <w:color w:val="000000"/>
          <w:sz w:val="24"/>
          <w:szCs w:val="24"/>
        </w:rPr>
        <w:t>.  The proposed termination section, in turn, includes provisions for reducing registration periods (e.g., reducing Tier T</w:t>
      </w:r>
      <w:r>
        <w:rPr>
          <w:color w:val="000000"/>
          <w:sz w:val="24"/>
          <w:szCs w:val="24"/>
        </w:rPr>
        <w:t>wo</w:t>
      </w:r>
      <w:r w:rsidR="004E554D" w:rsidRPr="004E554D">
        <w:rPr>
          <w:color w:val="000000"/>
          <w:sz w:val="24"/>
          <w:szCs w:val="24"/>
        </w:rPr>
        <w:t xml:space="preserve"> to Tier </w:t>
      </w:r>
      <w:r>
        <w:rPr>
          <w:color w:val="000000"/>
          <w:sz w:val="24"/>
          <w:szCs w:val="24"/>
        </w:rPr>
        <w:t>One</w:t>
      </w:r>
      <w:r w:rsidR="004E554D" w:rsidRPr="004E554D">
        <w:rPr>
          <w:color w:val="000000"/>
          <w:sz w:val="24"/>
          <w:szCs w:val="24"/>
        </w:rPr>
        <w:t xml:space="preserve"> registration), as well as the ability for courts to deny termination in certain circumstances (e.g., if continued registration would enhance community safety).</w:t>
      </w:r>
    </w:p>
    <w:p w:rsidR="004E554D" w:rsidRPr="004E554D" w:rsidRDefault="004E554D" w:rsidP="004E554D">
      <w:pPr>
        <w:ind w:right="72"/>
        <w:textAlignment w:val="baseline"/>
        <w:rPr>
          <w:color w:val="000000"/>
          <w:sz w:val="24"/>
          <w:szCs w:val="24"/>
        </w:rPr>
      </w:pPr>
    </w:p>
    <w:p w:rsidR="004E554D" w:rsidRPr="004E554D" w:rsidRDefault="004E554D" w:rsidP="004E554D">
      <w:pPr>
        <w:ind w:right="72"/>
        <w:textAlignment w:val="baseline"/>
        <w:rPr>
          <w:color w:val="000000"/>
          <w:sz w:val="24"/>
          <w:szCs w:val="24"/>
        </w:rPr>
      </w:pPr>
      <w:r w:rsidRPr="004E554D">
        <w:rPr>
          <w:color w:val="000000"/>
          <w:sz w:val="24"/>
          <w:szCs w:val="24"/>
        </w:rPr>
        <w:t>The proposal also gives the court new powers for discretionary registration. For these, the default registration period becomes Tier One (10 years) instead of lifetime, but allows the sentencing court to choose another tier in its discretion. The court must state the reasons for its choice on the record.</w:t>
      </w:r>
    </w:p>
    <w:p w:rsidR="004E554D" w:rsidRPr="004E554D" w:rsidRDefault="004E554D" w:rsidP="004E554D">
      <w:pPr>
        <w:ind w:right="72"/>
        <w:textAlignment w:val="baseline"/>
        <w:rPr>
          <w:color w:val="000000"/>
          <w:sz w:val="24"/>
          <w:szCs w:val="24"/>
        </w:rPr>
      </w:pPr>
    </w:p>
    <w:p w:rsidR="004E554D" w:rsidRPr="004E554D" w:rsidRDefault="004E554D" w:rsidP="004E554D">
      <w:pPr>
        <w:ind w:right="72"/>
        <w:textAlignment w:val="baseline"/>
        <w:rPr>
          <w:color w:val="000000"/>
          <w:sz w:val="24"/>
          <w:szCs w:val="24"/>
        </w:rPr>
      </w:pPr>
      <w:r w:rsidRPr="004E554D">
        <w:rPr>
          <w:color w:val="000000"/>
          <w:sz w:val="24"/>
          <w:szCs w:val="24"/>
        </w:rPr>
        <w:t>The proposal would also modify what information is made available on the DOJ website to correspond with the new tier system, and specifies when to include the offender’s SARATSO scores. The proposal also makes minor changes to the Penal Code sections affecting certificates of rehabilitation, since the certificate would no longer be a prerequisite for terminating registration.</w:t>
      </w:r>
    </w:p>
    <w:p w:rsidR="004E554D" w:rsidRDefault="004E554D" w:rsidP="004E554D">
      <w:pPr>
        <w:rPr>
          <w:sz w:val="24"/>
          <w:szCs w:val="24"/>
        </w:rPr>
      </w:pPr>
    </w:p>
    <w:p w:rsidR="00C57BF0" w:rsidRDefault="00C57BF0" w:rsidP="004E554D">
      <w:pPr>
        <w:rPr>
          <w:sz w:val="24"/>
          <w:szCs w:val="24"/>
        </w:rPr>
      </w:pPr>
      <w:r>
        <w:rPr>
          <w:sz w:val="24"/>
          <w:szCs w:val="24"/>
        </w:rPr>
        <w:t>While it sounds contradictory, California will greatly improve public safety by eliminating our current lifetime sex offender registration requirement and moving to a system where registered sex offenders are place</w:t>
      </w:r>
      <w:r w:rsidR="00864C7A">
        <w:rPr>
          <w:sz w:val="24"/>
          <w:szCs w:val="24"/>
        </w:rPr>
        <w:t>d</w:t>
      </w:r>
      <w:r>
        <w:rPr>
          <w:sz w:val="24"/>
          <w:szCs w:val="24"/>
        </w:rPr>
        <w:t xml:space="preserve"> in a tiered system based on the severity of the offense.  </w:t>
      </w:r>
      <w:r w:rsidR="00B53A4B">
        <w:rPr>
          <w:sz w:val="24"/>
          <w:szCs w:val="24"/>
        </w:rPr>
        <w:t xml:space="preserve">Law enforcement is spending too much of their finite sex offender supervision funding on paperwork of low risk offenders instead of focusing on managing and supervising high risk offenders that pose the greatest risk to public safety.  Our Sex Offender Registry has become so large that it produces </w:t>
      </w:r>
      <w:r w:rsidR="00653256">
        <w:rPr>
          <w:sz w:val="24"/>
          <w:szCs w:val="24"/>
        </w:rPr>
        <w:t>too</w:t>
      </w:r>
      <w:r w:rsidR="00B53A4B">
        <w:rPr>
          <w:sz w:val="24"/>
          <w:szCs w:val="24"/>
        </w:rPr>
        <w:t xml:space="preserve"> many potential suspects when used to try and solve a sex crime case in many situations which limits its usefulness.  However, by eliminating many of the low risk offenders from our registry both of these issues can be solved.</w:t>
      </w:r>
    </w:p>
    <w:p w:rsidR="00B53A4B" w:rsidRDefault="00B53A4B" w:rsidP="004E554D">
      <w:pPr>
        <w:rPr>
          <w:sz w:val="24"/>
          <w:szCs w:val="24"/>
        </w:rPr>
      </w:pPr>
    </w:p>
    <w:p w:rsidR="00B53A4B" w:rsidRPr="00B53A4B" w:rsidRDefault="00B53A4B" w:rsidP="00B53A4B">
      <w:pPr>
        <w:rPr>
          <w:sz w:val="24"/>
          <w:szCs w:val="24"/>
        </w:rPr>
      </w:pPr>
      <w:r w:rsidRPr="00B53A4B">
        <w:rPr>
          <w:sz w:val="24"/>
          <w:szCs w:val="24"/>
        </w:rPr>
        <w:t>Research shows lifetime registration and notification for low risk offenders can backfire by inc</w:t>
      </w:r>
      <w:r w:rsidRPr="00B53A4B">
        <w:rPr>
          <w:sz w:val="24"/>
          <w:szCs w:val="24"/>
        </w:rPr>
        <w:t>reasing their risk of reoffending</w:t>
      </w:r>
      <w:r w:rsidRPr="00B53A4B">
        <w:rPr>
          <w:sz w:val="24"/>
          <w:szCs w:val="24"/>
        </w:rPr>
        <w:t>.  Registering offenders in tiers that are based on the person’s individual record and risk of reoffending would allow law enforcement to concentrate their efforts on making sure high risk and violent offenders comply with the law.</w:t>
      </w:r>
    </w:p>
    <w:p w:rsidR="00B53A4B" w:rsidRPr="00B53A4B" w:rsidRDefault="00B53A4B" w:rsidP="00B53A4B">
      <w:pPr>
        <w:rPr>
          <w:sz w:val="24"/>
          <w:szCs w:val="24"/>
        </w:rPr>
      </w:pPr>
    </w:p>
    <w:p w:rsidR="00653256" w:rsidRDefault="00991A53" w:rsidP="00991A53">
      <w:pPr>
        <w:rPr>
          <w:sz w:val="24"/>
          <w:szCs w:val="24"/>
        </w:rPr>
      </w:pPr>
      <w:r w:rsidRPr="00991A53">
        <w:rPr>
          <w:sz w:val="24"/>
          <w:szCs w:val="24"/>
        </w:rPr>
        <w:t>According to Dr. Karl Hanson, one of the leading experts in the study of recidivism of sex offenders, contrary to the popular notion that sexual offenders remain at risk of reoffending through their lifespan, research shows the longer a sex offender remains</w:t>
      </w:r>
      <w:r w:rsidR="00864C7A">
        <w:rPr>
          <w:sz w:val="24"/>
          <w:szCs w:val="24"/>
        </w:rPr>
        <w:t xml:space="preserve"> offens</w:t>
      </w:r>
      <w:bookmarkStart w:id="0" w:name="_GoBack"/>
      <w:bookmarkEnd w:id="0"/>
      <w:r w:rsidRPr="00991A53">
        <w:rPr>
          <w:sz w:val="24"/>
          <w:szCs w:val="24"/>
        </w:rPr>
        <w:t xml:space="preserve">e-free in the community, the less likely they are to re-offend sexually. </w:t>
      </w:r>
      <w:r>
        <w:rPr>
          <w:sz w:val="24"/>
          <w:szCs w:val="24"/>
        </w:rPr>
        <w:t xml:space="preserve"> After ten years a</w:t>
      </w:r>
      <w:r w:rsidRPr="00991A53">
        <w:rPr>
          <w:sz w:val="24"/>
          <w:szCs w:val="24"/>
        </w:rPr>
        <w:t xml:space="preserve"> sex offender classified as low risk </w:t>
      </w:r>
      <w:r>
        <w:rPr>
          <w:sz w:val="24"/>
          <w:szCs w:val="24"/>
        </w:rPr>
        <w:t xml:space="preserve">poses </w:t>
      </w:r>
      <w:r w:rsidRPr="00991A53">
        <w:rPr>
          <w:sz w:val="24"/>
          <w:szCs w:val="24"/>
        </w:rPr>
        <w:t xml:space="preserve">no more risk of recidivism than do individuals who have never been </w:t>
      </w:r>
    </w:p>
    <w:p w:rsidR="00653256" w:rsidRPr="00653256" w:rsidRDefault="00653256" w:rsidP="00991A53">
      <w:pPr>
        <w:rPr>
          <w:b/>
          <w:sz w:val="24"/>
          <w:szCs w:val="24"/>
        </w:rPr>
      </w:pPr>
      <w:r>
        <w:rPr>
          <w:sz w:val="24"/>
          <w:szCs w:val="24"/>
        </w:rPr>
        <w:br w:type="page"/>
      </w:r>
      <w:r w:rsidRPr="00653256">
        <w:rPr>
          <w:b/>
          <w:sz w:val="24"/>
          <w:szCs w:val="24"/>
        </w:rPr>
        <w:lastRenderedPageBreak/>
        <w:t>April 18, 2017</w:t>
      </w:r>
    </w:p>
    <w:p w:rsidR="00653256" w:rsidRPr="00653256" w:rsidRDefault="00653256" w:rsidP="00991A53">
      <w:pPr>
        <w:rPr>
          <w:b/>
          <w:sz w:val="24"/>
          <w:szCs w:val="24"/>
        </w:rPr>
      </w:pPr>
      <w:r w:rsidRPr="00653256">
        <w:rPr>
          <w:b/>
          <w:sz w:val="24"/>
          <w:szCs w:val="24"/>
        </w:rPr>
        <w:t>Page Four</w:t>
      </w:r>
    </w:p>
    <w:p w:rsidR="00653256" w:rsidRDefault="00653256" w:rsidP="00991A53">
      <w:pPr>
        <w:rPr>
          <w:sz w:val="24"/>
          <w:szCs w:val="24"/>
        </w:rPr>
      </w:pPr>
    </w:p>
    <w:p w:rsidR="00991A53" w:rsidRPr="00991A53" w:rsidRDefault="00991A53" w:rsidP="00991A53">
      <w:pPr>
        <w:rPr>
          <w:sz w:val="24"/>
          <w:szCs w:val="24"/>
        </w:rPr>
      </w:pPr>
      <w:proofErr w:type="gramStart"/>
      <w:r w:rsidRPr="00991A53">
        <w:rPr>
          <w:sz w:val="24"/>
          <w:szCs w:val="24"/>
        </w:rPr>
        <w:t>arrested</w:t>
      </w:r>
      <w:proofErr w:type="gramEnd"/>
      <w:r w:rsidRPr="00991A53">
        <w:rPr>
          <w:sz w:val="24"/>
          <w:szCs w:val="24"/>
        </w:rPr>
        <w:t xml:space="preserve"> for a sex-related offense but have been arrested for some other crime.  After </w:t>
      </w:r>
      <w:r>
        <w:rPr>
          <w:sz w:val="24"/>
          <w:szCs w:val="24"/>
        </w:rPr>
        <w:t>seventeen</w:t>
      </w:r>
      <w:r w:rsidRPr="00991A53">
        <w:rPr>
          <w:sz w:val="24"/>
          <w:szCs w:val="24"/>
        </w:rPr>
        <w:t xml:space="preserve"> years without a new arrest for a sex-related offense, Dr. Hanson’s research has found that even a sex offender classified as high-risk poses no more risk of committing a new sex offense than do individuals who have never been arrested for a sex-related offense but have been arrested for some other crime.</w:t>
      </w:r>
    </w:p>
    <w:p w:rsidR="00B53A4B" w:rsidRDefault="00B53A4B" w:rsidP="004E554D">
      <w:pPr>
        <w:rPr>
          <w:sz w:val="24"/>
          <w:szCs w:val="24"/>
        </w:rPr>
      </w:pPr>
    </w:p>
    <w:p w:rsidR="00991A53" w:rsidRDefault="00653256" w:rsidP="004E554D">
      <w:pPr>
        <w:rPr>
          <w:sz w:val="24"/>
          <w:szCs w:val="24"/>
        </w:rPr>
      </w:pPr>
      <w:r>
        <w:rPr>
          <w:sz w:val="24"/>
          <w:szCs w:val="24"/>
        </w:rPr>
        <w:t>Moving to a tiered sex offender registration system will help California better achieve everyone’s intended goal of achieving enhanced community safety through our sex offender registration system by focusing our efforts and resources on the most dangerous offenders.</w:t>
      </w:r>
    </w:p>
    <w:p w:rsidR="00653256" w:rsidRDefault="00653256" w:rsidP="004E554D">
      <w:pPr>
        <w:rPr>
          <w:sz w:val="24"/>
          <w:szCs w:val="24"/>
        </w:rPr>
      </w:pPr>
    </w:p>
    <w:p w:rsidR="00653256" w:rsidRPr="00653256" w:rsidRDefault="00653256" w:rsidP="00653256">
      <w:pPr>
        <w:textAlignment w:val="baseline"/>
        <w:rPr>
          <w:color w:val="000000"/>
          <w:sz w:val="24"/>
          <w:szCs w:val="24"/>
        </w:rPr>
      </w:pPr>
      <w:r w:rsidRPr="00653256">
        <w:rPr>
          <w:color w:val="000000"/>
          <w:sz w:val="24"/>
          <w:szCs w:val="24"/>
        </w:rPr>
        <w:t xml:space="preserve">Our office respectfully requests an </w:t>
      </w:r>
      <w:r w:rsidRPr="00653256">
        <w:rPr>
          <w:b/>
          <w:color w:val="000000"/>
          <w:sz w:val="24"/>
          <w:szCs w:val="24"/>
        </w:rPr>
        <w:t>AYE</w:t>
      </w:r>
      <w:r w:rsidRPr="00653256">
        <w:rPr>
          <w:color w:val="000000"/>
          <w:sz w:val="24"/>
          <w:szCs w:val="24"/>
        </w:rPr>
        <w:t xml:space="preserve"> vote on SB </w:t>
      </w:r>
      <w:r>
        <w:rPr>
          <w:color w:val="000000"/>
          <w:sz w:val="24"/>
          <w:szCs w:val="24"/>
        </w:rPr>
        <w:t>421</w:t>
      </w:r>
      <w:r w:rsidRPr="00653256">
        <w:rPr>
          <w:color w:val="000000"/>
          <w:sz w:val="24"/>
          <w:szCs w:val="24"/>
        </w:rPr>
        <w:t>.</w:t>
      </w:r>
    </w:p>
    <w:p w:rsidR="00653256" w:rsidRPr="00653256" w:rsidRDefault="00653256" w:rsidP="00653256">
      <w:pPr>
        <w:textAlignment w:val="baseline"/>
        <w:rPr>
          <w:color w:val="000000"/>
          <w:sz w:val="24"/>
          <w:szCs w:val="24"/>
        </w:rPr>
      </w:pPr>
    </w:p>
    <w:p w:rsidR="00653256" w:rsidRPr="00653256" w:rsidRDefault="00653256" w:rsidP="00653256">
      <w:pPr>
        <w:rPr>
          <w:sz w:val="24"/>
          <w:szCs w:val="24"/>
        </w:rPr>
      </w:pPr>
      <w:r w:rsidRPr="00653256">
        <w:rPr>
          <w:sz w:val="24"/>
          <w:szCs w:val="24"/>
        </w:rPr>
        <w:t>If you have any questions or need additional information please feel free to contact our office at (916) 442-0668.</w:t>
      </w:r>
    </w:p>
    <w:p w:rsidR="00653256" w:rsidRPr="00653256" w:rsidRDefault="00653256" w:rsidP="00653256">
      <w:pPr>
        <w:rPr>
          <w:sz w:val="24"/>
          <w:szCs w:val="24"/>
        </w:rPr>
      </w:pPr>
    </w:p>
    <w:p w:rsidR="00653256" w:rsidRPr="00653256" w:rsidRDefault="00653256" w:rsidP="00653256">
      <w:pPr>
        <w:rPr>
          <w:sz w:val="24"/>
          <w:szCs w:val="24"/>
        </w:rPr>
      </w:pPr>
      <w:r w:rsidRPr="00653256">
        <w:rPr>
          <w:sz w:val="24"/>
          <w:szCs w:val="24"/>
        </w:rPr>
        <w:t>Very truly yours,</w:t>
      </w:r>
    </w:p>
    <w:p w:rsidR="00653256" w:rsidRPr="00653256" w:rsidRDefault="00653256" w:rsidP="00653256">
      <w:pPr>
        <w:rPr>
          <w:sz w:val="24"/>
          <w:szCs w:val="24"/>
        </w:rPr>
      </w:pPr>
    </w:p>
    <w:p w:rsidR="00653256" w:rsidRPr="00653256" w:rsidRDefault="00653256" w:rsidP="00653256">
      <w:pPr>
        <w:rPr>
          <w:sz w:val="24"/>
          <w:szCs w:val="24"/>
        </w:rPr>
      </w:pPr>
      <w:r w:rsidRPr="00653256">
        <w:rPr>
          <w:sz w:val="24"/>
          <w:szCs w:val="24"/>
        </w:rPr>
        <w:t>JACKIE LACEY</w:t>
      </w:r>
    </w:p>
    <w:p w:rsidR="00653256" w:rsidRPr="00653256" w:rsidRDefault="00653256" w:rsidP="00653256">
      <w:pPr>
        <w:rPr>
          <w:sz w:val="24"/>
          <w:szCs w:val="24"/>
        </w:rPr>
      </w:pPr>
      <w:r w:rsidRPr="00653256">
        <w:rPr>
          <w:sz w:val="24"/>
          <w:szCs w:val="24"/>
        </w:rPr>
        <w:t>District Attorney</w:t>
      </w:r>
    </w:p>
    <w:p w:rsidR="00653256" w:rsidRPr="00653256" w:rsidRDefault="00653256" w:rsidP="00653256">
      <w:pPr>
        <w:rPr>
          <w:sz w:val="24"/>
          <w:szCs w:val="24"/>
        </w:rPr>
      </w:pPr>
    </w:p>
    <w:p w:rsidR="00653256" w:rsidRPr="00653256" w:rsidRDefault="00653256" w:rsidP="00653256">
      <w:pPr>
        <w:rPr>
          <w:sz w:val="24"/>
          <w:szCs w:val="24"/>
        </w:rPr>
      </w:pPr>
      <w:r w:rsidRPr="00653256">
        <w:rPr>
          <w:sz w:val="24"/>
          <w:szCs w:val="24"/>
        </w:rPr>
        <w:t>By</w:t>
      </w:r>
    </w:p>
    <w:p w:rsidR="00653256" w:rsidRPr="00653256" w:rsidRDefault="00653256" w:rsidP="00653256">
      <w:pPr>
        <w:rPr>
          <w:sz w:val="24"/>
          <w:szCs w:val="24"/>
        </w:rPr>
      </w:pPr>
    </w:p>
    <w:p w:rsidR="00653256" w:rsidRPr="00653256" w:rsidRDefault="00653256" w:rsidP="00653256">
      <w:pPr>
        <w:rPr>
          <w:sz w:val="24"/>
          <w:szCs w:val="24"/>
        </w:rPr>
      </w:pPr>
    </w:p>
    <w:p w:rsidR="00653256" w:rsidRPr="00653256" w:rsidRDefault="00653256" w:rsidP="00653256">
      <w:pPr>
        <w:rPr>
          <w:sz w:val="24"/>
          <w:szCs w:val="24"/>
        </w:rPr>
      </w:pPr>
    </w:p>
    <w:p w:rsidR="00653256" w:rsidRPr="00653256" w:rsidRDefault="00653256" w:rsidP="00653256">
      <w:pPr>
        <w:rPr>
          <w:sz w:val="24"/>
          <w:szCs w:val="24"/>
        </w:rPr>
      </w:pPr>
      <w:r w:rsidRPr="00653256">
        <w:rPr>
          <w:sz w:val="24"/>
          <w:szCs w:val="24"/>
        </w:rPr>
        <w:t>DANIEL FELIZZATTO</w:t>
      </w:r>
      <w:r w:rsidRPr="00653256">
        <w:rPr>
          <w:sz w:val="24"/>
          <w:szCs w:val="24"/>
        </w:rPr>
        <w:br/>
        <w:t>Deputy District Attorney</w:t>
      </w:r>
    </w:p>
    <w:p w:rsidR="00653256" w:rsidRPr="00653256" w:rsidRDefault="00653256" w:rsidP="00653256">
      <w:pPr>
        <w:rPr>
          <w:sz w:val="24"/>
          <w:szCs w:val="24"/>
        </w:rPr>
      </w:pPr>
    </w:p>
    <w:p w:rsidR="00653256" w:rsidRPr="00653256" w:rsidRDefault="00653256" w:rsidP="00653256">
      <w:pPr>
        <w:rPr>
          <w:sz w:val="24"/>
          <w:szCs w:val="24"/>
        </w:rPr>
      </w:pPr>
      <w:r w:rsidRPr="00653256">
        <w:rPr>
          <w:sz w:val="24"/>
          <w:szCs w:val="24"/>
        </w:rPr>
        <w:t>cc:</w:t>
      </w:r>
      <w:r w:rsidRPr="00653256">
        <w:rPr>
          <w:sz w:val="24"/>
          <w:szCs w:val="24"/>
        </w:rPr>
        <w:tab/>
        <w:t xml:space="preserve">Senator </w:t>
      </w:r>
      <w:r>
        <w:rPr>
          <w:sz w:val="24"/>
          <w:szCs w:val="24"/>
        </w:rPr>
        <w:t>Wiener</w:t>
      </w:r>
    </w:p>
    <w:p w:rsidR="00653256" w:rsidRPr="00653256" w:rsidRDefault="00653256" w:rsidP="00653256">
      <w:pPr>
        <w:rPr>
          <w:sz w:val="24"/>
          <w:szCs w:val="24"/>
        </w:rPr>
      </w:pPr>
      <w:r w:rsidRPr="00653256">
        <w:rPr>
          <w:sz w:val="24"/>
          <w:szCs w:val="24"/>
        </w:rPr>
        <w:tab/>
        <w:t xml:space="preserve">Members, Senate Public Safety Committee </w:t>
      </w:r>
    </w:p>
    <w:p w:rsidR="00653256" w:rsidRPr="00653256" w:rsidRDefault="00653256" w:rsidP="00653256">
      <w:pPr>
        <w:rPr>
          <w:sz w:val="24"/>
          <w:szCs w:val="24"/>
        </w:rPr>
      </w:pPr>
      <w:r w:rsidRPr="00653256">
        <w:rPr>
          <w:sz w:val="24"/>
          <w:szCs w:val="24"/>
        </w:rPr>
        <w:tab/>
        <w:t>Eric Csizmar, Senate Republican Caucus</w:t>
      </w:r>
    </w:p>
    <w:p w:rsidR="004E554D" w:rsidRPr="00C27CF6" w:rsidRDefault="004E554D" w:rsidP="00986EDA">
      <w:pPr>
        <w:rPr>
          <w:sz w:val="24"/>
          <w:szCs w:val="24"/>
        </w:rPr>
      </w:pPr>
    </w:p>
    <w:sectPr w:rsidR="004E554D" w:rsidRPr="00C27CF6" w:rsidSect="000D2960">
      <w:headerReference w:type="default" r:id="rId10"/>
      <w:footerReference w:type="default" r:id="rId11"/>
      <w:type w:val="continuous"/>
      <w:pgSz w:w="12240" w:h="15840" w:code="1"/>
      <w:pgMar w:top="1440" w:right="1440" w:bottom="1440" w:left="1440" w:header="720" w:footer="36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FD9" w:rsidRDefault="00243FD9">
      <w:r>
        <w:separator/>
      </w:r>
    </w:p>
  </w:endnote>
  <w:endnote w:type="continuationSeparator" w:id="0">
    <w:p w:rsidR="00243FD9" w:rsidRDefault="0024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A7" w:rsidRDefault="0053507C" w:rsidP="006437EE">
    <w:pPr>
      <w:pStyle w:val="Footer"/>
      <w:jc w:val="right"/>
      <w:rPr>
        <w:rFonts w:ascii="Univers" w:hAnsi="Univers"/>
        <w:sz w:val="18"/>
      </w:rPr>
    </w:pPr>
    <w:r>
      <w:rPr>
        <w:noProof/>
      </w:rPr>
      <mc:AlternateContent>
        <mc:Choice Requires="wps">
          <w:drawing>
            <wp:anchor distT="0" distB="0" distL="114300" distR="114300" simplePos="0" relativeHeight="251657728" behindDoc="0" locked="0" layoutInCell="1" allowOverlap="1">
              <wp:simplePos x="0" y="0"/>
              <wp:positionH relativeFrom="column">
                <wp:posOffset>4490085</wp:posOffset>
              </wp:positionH>
              <wp:positionV relativeFrom="paragraph">
                <wp:posOffset>36195</wp:posOffset>
              </wp:positionV>
              <wp:extent cx="1920240" cy="0"/>
              <wp:effectExtent l="13335" t="7620" r="9525"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5pt,2.85pt" to="504.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gcEg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"/>
          </w:pict>
        </mc:Fallback>
      </mc:AlternateContent>
    </w:r>
    <w:r w:rsidR="00944EA7">
      <w:rPr>
        <w:rFonts w:ascii="Univers" w:hAnsi="Univers"/>
        <w:sz w:val="18"/>
      </w:rPr>
      <w:t xml:space="preserve"> </w:t>
    </w:r>
    <w:r w:rsidR="00944EA7">
      <w:rPr>
        <w:rFonts w:ascii="Univers" w:hAnsi="Univers"/>
        <w:sz w:val="18"/>
      </w:rPr>
      <w:br/>
    </w:r>
    <w:smartTag w:uri="urn:schemas-microsoft-com:office:smarttags" w:element="address">
      <w:smartTag w:uri="urn:schemas-microsoft-com:office:smarttags" w:element="Street">
        <w:r w:rsidR="00944EA7">
          <w:rPr>
            <w:rFonts w:ascii="Univers" w:hAnsi="Univers"/>
            <w:sz w:val="18"/>
          </w:rPr>
          <w:t>1100 K Street, Suite 404</w:t>
        </w:r>
      </w:smartTag>
      <w:r w:rsidR="00944EA7">
        <w:rPr>
          <w:rFonts w:ascii="Univers" w:hAnsi="Univers"/>
          <w:sz w:val="18"/>
        </w:rPr>
        <w:br/>
      </w:r>
      <w:smartTag w:uri="urn:schemas-microsoft-com:office:smarttags" w:element="City">
        <w:r w:rsidR="00944EA7">
          <w:rPr>
            <w:rFonts w:ascii="Univers" w:hAnsi="Univers"/>
            <w:sz w:val="18"/>
          </w:rPr>
          <w:t>Sacramento</w:t>
        </w:r>
      </w:smartTag>
      <w:r w:rsidR="00944EA7">
        <w:rPr>
          <w:rFonts w:ascii="Univers" w:hAnsi="Univers"/>
          <w:sz w:val="18"/>
        </w:rPr>
        <w:t xml:space="preserve">, </w:t>
      </w:r>
      <w:smartTag w:uri="urn:schemas-microsoft-com:office:smarttags" w:element="State">
        <w:r w:rsidR="00944EA7">
          <w:rPr>
            <w:rFonts w:ascii="Univers" w:hAnsi="Univers"/>
            <w:sz w:val="18"/>
          </w:rPr>
          <w:t>CA</w:t>
        </w:r>
      </w:smartTag>
      <w:r w:rsidR="00944EA7">
        <w:rPr>
          <w:rFonts w:ascii="Univers" w:hAnsi="Univers"/>
          <w:sz w:val="18"/>
        </w:rPr>
        <w:t xml:space="preserve">  </w:t>
      </w:r>
      <w:smartTag w:uri="urn:schemas-microsoft-com:office:smarttags" w:element="PostalCode">
        <w:r w:rsidR="00944EA7">
          <w:rPr>
            <w:rFonts w:ascii="Univers" w:hAnsi="Univers"/>
            <w:sz w:val="18"/>
          </w:rPr>
          <w:t>95814</w:t>
        </w:r>
      </w:smartTag>
    </w:smartTag>
    <w:r w:rsidR="00944EA7">
      <w:rPr>
        <w:rFonts w:ascii="Univers" w:hAnsi="Univers"/>
        <w:sz w:val="18"/>
      </w:rPr>
      <w:br/>
      <w:t>(916) 442-0668</w:t>
    </w:r>
    <w:r w:rsidR="00944EA7">
      <w:rPr>
        <w:rFonts w:ascii="Univers" w:hAnsi="Univers"/>
        <w:sz w:val="18"/>
      </w:rPr>
      <w:br/>
      <w:t>Fax:  (916) 444-8729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A7" w:rsidRDefault="00944EA7" w:rsidP="006437EE">
    <w:pPr>
      <w:pStyle w:val="Footer"/>
      <w:jc w:val="right"/>
      <w:rPr>
        <w:rFonts w:ascii="Univers" w:hAnsi="Univers"/>
        <w:sz w:val="18"/>
      </w:rPr>
    </w:pPr>
    <w:r>
      <w:rPr>
        <w:rFonts w:ascii="Univers" w:hAnsi="Univers"/>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FD9" w:rsidRDefault="00243FD9">
      <w:r>
        <w:separator/>
      </w:r>
    </w:p>
  </w:footnote>
  <w:footnote w:type="continuationSeparator" w:id="0">
    <w:p w:rsidR="00243FD9" w:rsidRDefault="00243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A7" w:rsidRDefault="00944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94DDB"/>
    <w:multiLevelType w:val="hybridMultilevel"/>
    <w:tmpl w:val="EDB4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DA"/>
    <w:rsid w:val="000D2960"/>
    <w:rsid w:val="000D29F6"/>
    <w:rsid w:val="001300AC"/>
    <w:rsid w:val="001C2E43"/>
    <w:rsid w:val="001C5CF4"/>
    <w:rsid w:val="001F12A2"/>
    <w:rsid w:val="002221A9"/>
    <w:rsid w:val="002345F6"/>
    <w:rsid w:val="00243FD9"/>
    <w:rsid w:val="00331CF4"/>
    <w:rsid w:val="00334C0E"/>
    <w:rsid w:val="00365600"/>
    <w:rsid w:val="004760EE"/>
    <w:rsid w:val="004847B1"/>
    <w:rsid w:val="004E554D"/>
    <w:rsid w:val="0053507C"/>
    <w:rsid w:val="00563C74"/>
    <w:rsid w:val="0057570D"/>
    <w:rsid w:val="005D5EB1"/>
    <w:rsid w:val="006437EE"/>
    <w:rsid w:val="00653138"/>
    <w:rsid w:val="00653256"/>
    <w:rsid w:val="006722AF"/>
    <w:rsid w:val="006B6502"/>
    <w:rsid w:val="00714B1F"/>
    <w:rsid w:val="00797E60"/>
    <w:rsid w:val="007D01B3"/>
    <w:rsid w:val="00826506"/>
    <w:rsid w:val="00853128"/>
    <w:rsid w:val="00864C7A"/>
    <w:rsid w:val="0090299B"/>
    <w:rsid w:val="00910651"/>
    <w:rsid w:val="00914E9C"/>
    <w:rsid w:val="00944EA7"/>
    <w:rsid w:val="00986EDA"/>
    <w:rsid w:val="00991A53"/>
    <w:rsid w:val="009B46D6"/>
    <w:rsid w:val="009C6CCC"/>
    <w:rsid w:val="00A31400"/>
    <w:rsid w:val="00AA7A3D"/>
    <w:rsid w:val="00B24A77"/>
    <w:rsid w:val="00B436A9"/>
    <w:rsid w:val="00B53A4B"/>
    <w:rsid w:val="00BA0394"/>
    <w:rsid w:val="00BD72AA"/>
    <w:rsid w:val="00BE3B50"/>
    <w:rsid w:val="00C27CF6"/>
    <w:rsid w:val="00C57BF0"/>
    <w:rsid w:val="00CA599B"/>
    <w:rsid w:val="00D13F3F"/>
    <w:rsid w:val="00D60AC5"/>
    <w:rsid w:val="00D716B9"/>
    <w:rsid w:val="00DE524F"/>
    <w:rsid w:val="00DF2B46"/>
    <w:rsid w:val="00E113DD"/>
    <w:rsid w:val="00E22070"/>
    <w:rsid w:val="00EA4647"/>
    <w:rsid w:val="00EB6B81"/>
    <w:rsid w:val="00F14068"/>
    <w:rsid w:val="00F47775"/>
    <w:rsid w:val="00F8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37EE"/>
    <w:rPr>
      <w:rFonts w:ascii="Univers" w:hAnsi="Univers"/>
      <w:sz w:val="32"/>
    </w:rPr>
  </w:style>
  <w:style w:type="paragraph" w:styleId="Header">
    <w:name w:val="header"/>
    <w:basedOn w:val="Normal"/>
    <w:rsid w:val="006437EE"/>
    <w:pPr>
      <w:tabs>
        <w:tab w:val="center" w:pos="4320"/>
        <w:tab w:val="right" w:pos="8640"/>
      </w:tabs>
    </w:pPr>
  </w:style>
  <w:style w:type="paragraph" w:styleId="Footer">
    <w:name w:val="footer"/>
    <w:basedOn w:val="Normal"/>
    <w:rsid w:val="006437EE"/>
    <w:pPr>
      <w:tabs>
        <w:tab w:val="center" w:pos="4320"/>
        <w:tab w:val="right" w:pos="8640"/>
      </w:tabs>
    </w:pPr>
  </w:style>
  <w:style w:type="paragraph" w:styleId="BalloonText">
    <w:name w:val="Balloon Text"/>
    <w:basedOn w:val="Normal"/>
    <w:semiHidden/>
    <w:rsid w:val="002221A9"/>
    <w:rPr>
      <w:rFonts w:ascii="Tahoma" w:hAnsi="Tahoma" w:cs="Tahoma"/>
      <w:sz w:val="16"/>
      <w:szCs w:val="16"/>
    </w:rPr>
  </w:style>
  <w:style w:type="paragraph" w:styleId="ListParagraph">
    <w:name w:val="List Paragraph"/>
    <w:basedOn w:val="Normal"/>
    <w:uiPriority w:val="34"/>
    <w:qFormat/>
    <w:rsid w:val="00F14068"/>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37EE"/>
    <w:rPr>
      <w:rFonts w:ascii="Univers" w:hAnsi="Univers"/>
      <w:sz w:val="32"/>
    </w:rPr>
  </w:style>
  <w:style w:type="paragraph" w:styleId="Header">
    <w:name w:val="header"/>
    <w:basedOn w:val="Normal"/>
    <w:rsid w:val="006437EE"/>
    <w:pPr>
      <w:tabs>
        <w:tab w:val="center" w:pos="4320"/>
        <w:tab w:val="right" w:pos="8640"/>
      </w:tabs>
    </w:pPr>
  </w:style>
  <w:style w:type="paragraph" w:styleId="Footer">
    <w:name w:val="footer"/>
    <w:basedOn w:val="Normal"/>
    <w:rsid w:val="006437EE"/>
    <w:pPr>
      <w:tabs>
        <w:tab w:val="center" w:pos="4320"/>
        <w:tab w:val="right" w:pos="8640"/>
      </w:tabs>
    </w:pPr>
  </w:style>
  <w:style w:type="paragraph" w:styleId="BalloonText">
    <w:name w:val="Balloon Text"/>
    <w:basedOn w:val="Normal"/>
    <w:semiHidden/>
    <w:rsid w:val="002221A9"/>
    <w:rPr>
      <w:rFonts w:ascii="Tahoma" w:hAnsi="Tahoma" w:cs="Tahoma"/>
      <w:sz w:val="16"/>
      <w:szCs w:val="16"/>
    </w:rPr>
  </w:style>
  <w:style w:type="paragraph" w:styleId="ListParagraph">
    <w:name w:val="List Paragraph"/>
    <w:basedOn w:val="Normal"/>
    <w:uiPriority w:val="34"/>
    <w:qFormat/>
    <w:rsid w:val="00F1406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26946">
      <w:bodyDiv w:val="1"/>
      <w:marLeft w:val="0"/>
      <w:marRight w:val="0"/>
      <w:marTop w:val="0"/>
      <w:marBottom w:val="0"/>
      <w:divBdr>
        <w:top w:val="none" w:sz="0" w:space="0" w:color="auto"/>
        <w:left w:val="none" w:sz="0" w:space="0" w:color="auto"/>
        <w:bottom w:val="none" w:sz="0" w:space="0" w:color="auto"/>
        <w:right w:val="none" w:sz="0" w:space="0" w:color="auto"/>
      </w:divBdr>
      <w:divsChild>
        <w:div w:id="1461142413">
          <w:marLeft w:val="0"/>
          <w:marRight w:val="0"/>
          <w:marTop w:val="0"/>
          <w:marBottom w:val="0"/>
          <w:divBdr>
            <w:top w:val="none" w:sz="0" w:space="0" w:color="auto"/>
            <w:left w:val="none" w:sz="0" w:space="0" w:color="auto"/>
            <w:bottom w:val="none" w:sz="0" w:space="0" w:color="auto"/>
            <w:right w:val="none" w:sz="0" w:space="0" w:color="auto"/>
          </w:divBdr>
        </w:div>
        <w:div w:id="20783193">
          <w:marLeft w:val="0"/>
          <w:marRight w:val="0"/>
          <w:marTop w:val="0"/>
          <w:marBottom w:val="0"/>
          <w:divBdr>
            <w:top w:val="none" w:sz="0" w:space="0" w:color="auto"/>
            <w:left w:val="none" w:sz="0" w:space="0" w:color="auto"/>
            <w:bottom w:val="none" w:sz="0" w:space="0" w:color="auto"/>
            <w:right w:val="none" w:sz="0" w:space="0" w:color="auto"/>
          </w:divBdr>
        </w:div>
        <w:div w:id="354119138">
          <w:marLeft w:val="0"/>
          <w:marRight w:val="0"/>
          <w:marTop w:val="0"/>
          <w:marBottom w:val="0"/>
          <w:divBdr>
            <w:top w:val="none" w:sz="0" w:space="0" w:color="auto"/>
            <w:left w:val="none" w:sz="0" w:space="0" w:color="auto"/>
            <w:bottom w:val="none" w:sz="0" w:space="0" w:color="auto"/>
            <w:right w:val="none" w:sz="0" w:space="0" w:color="auto"/>
          </w:divBdr>
        </w:div>
        <w:div w:id="673579966">
          <w:marLeft w:val="0"/>
          <w:marRight w:val="0"/>
          <w:marTop w:val="0"/>
          <w:marBottom w:val="0"/>
          <w:divBdr>
            <w:top w:val="none" w:sz="0" w:space="0" w:color="auto"/>
            <w:left w:val="none" w:sz="0" w:space="0" w:color="auto"/>
            <w:bottom w:val="none" w:sz="0" w:space="0" w:color="auto"/>
            <w:right w:val="none" w:sz="0" w:space="0" w:color="auto"/>
          </w:divBdr>
        </w:div>
        <w:div w:id="552817466">
          <w:marLeft w:val="0"/>
          <w:marRight w:val="0"/>
          <w:marTop w:val="0"/>
          <w:marBottom w:val="0"/>
          <w:divBdr>
            <w:top w:val="none" w:sz="0" w:space="0" w:color="auto"/>
            <w:left w:val="none" w:sz="0" w:space="0" w:color="auto"/>
            <w:bottom w:val="none" w:sz="0" w:space="0" w:color="auto"/>
            <w:right w:val="none" w:sz="0" w:space="0" w:color="auto"/>
          </w:divBdr>
        </w:div>
        <w:div w:id="2061786528">
          <w:marLeft w:val="0"/>
          <w:marRight w:val="0"/>
          <w:marTop w:val="0"/>
          <w:marBottom w:val="0"/>
          <w:divBdr>
            <w:top w:val="none" w:sz="0" w:space="0" w:color="auto"/>
            <w:left w:val="none" w:sz="0" w:space="0" w:color="auto"/>
            <w:bottom w:val="none" w:sz="0" w:space="0" w:color="auto"/>
            <w:right w:val="none" w:sz="0" w:space="0" w:color="auto"/>
          </w:divBdr>
        </w:div>
        <w:div w:id="1641230914">
          <w:marLeft w:val="0"/>
          <w:marRight w:val="0"/>
          <w:marTop w:val="0"/>
          <w:marBottom w:val="0"/>
          <w:divBdr>
            <w:top w:val="none" w:sz="0" w:space="0" w:color="auto"/>
            <w:left w:val="none" w:sz="0" w:space="0" w:color="auto"/>
            <w:bottom w:val="none" w:sz="0" w:space="0" w:color="auto"/>
            <w:right w:val="none" w:sz="0" w:space="0" w:color="auto"/>
          </w:divBdr>
        </w:div>
        <w:div w:id="755130075">
          <w:marLeft w:val="0"/>
          <w:marRight w:val="0"/>
          <w:marTop w:val="0"/>
          <w:marBottom w:val="0"/>
          <w:divBdr>
            <w:top w:val="none" w:sz="0" w:space="0" w:color="auto"/>
            <w:left w:val="none" w:sz="0" w:space="0" w:color="auto"/>
            <w:bottom w:val="none" w:sz="0" w:space="0" w:color="auto"/>
            <w:right w:val="none" w:sz="0" w:space="0" w:color="auto"/>
          </w:divBdr>
        </w:div>
        <w:div w:id="614875079">
          <w:marLeft w:val="0"/>
          <w:marRight w:val="0"/>
          <w:marTop w:val="0"/>
          <w:marBottom w:val="0"/>
          <w:divBdr>
            <w:top w:val="none" w:sz="0" w:space="0" w:color="auto"/>
            <w:left w:val="none" w:sz="0" w:space="0" w:color="auto"/>
            <w:bottom w:val="none" w:sz="0" w:space="0" w:color="auto"/>
            <w:right w:val="none" w:sz="0" w:space="0" w:color="auto"/>
          </w:divBdr>
        </w:div>
        <w:div w:id="1050542627">
          <w:marLeft w:val="0"/>
          <w:marRight w:val="0"/>
          <w:marTop w:val="0"/>
          <w:marBottom w:val="0"/>
          <w:divBdr>
            <w:top w:val="none" w:sz="0" w:space="0" w:color="auto"/>
            <w:left w:val="none" w:sz="0" w:space="0" w:color="auto"/>
            <w:bottom w:val="none" w:sz="0" w:space="0" w:color="auto"/>
            <w:right w:val="none" w:sz="0" w:space="0" w:color="auto"/>
          </w:divBdr>
        </w:div>
        <w:div w:id="2063405013">
          <w:marLeft w:val="0"/>
          <w:marRight w:val="0"/>
          <w:marTop w:val="0"/>
          <w:marBottom w:val="0"/>
          <w:divBdr>
            <w:top w:val="none" w:sz="0" w:space="0" w:color="auto"/>
            <w:left w:val="none" w:sz="0" w:space="0" w:color="auto"/>
            <w:bottom w:val="none" w:sz="0" w:space="0" w:color="auto"/>
            <w:right w:val="none" w:sz="0" w:space="0" w:color="auto"/>
          </w:divBdr>
        </w:div>
        <w:div w:id="1581940619">
          <w:marLeft w:val="0"/>
          <w:marRight w:val="0"/>
          <w:marTop w:val="0"/>
          <w:marBottom w:val="0"/>
          <w:divBdr>
            <w:top w:val="none" w:sz="0" w:space="0" w:color="auto"/>
            <w:left w:val="none" w:sz="0" w:space="0" w:color="auto"/>
            <w:bottom w:val="none" w:sz="0" w:space="0" w:color="auto"/>
            <w:right w:val="none" w:sz="0" w:space="0" w:color="auto"/>
          </w:divBdr>
        </w:div>
        <w:div w:id="823548728">
          <w:marLeft w:val="0"/>
          <w:marRight w:val="0"/>
          <w:marTop w:val="0"/>
          <w:marBottom w:val="0"/>
          <w:divBdr>
            <w:top w:val="none" w:sz="0" w:space="0" w:color="auto"/>
            <w:left w:val="none" w:sz="0" w:space="0" w:color="auto"/>
            <w:bottom w:val="none" w:sz="0" w:space="0" w:color="auto"/>
            <w:right w:val="none" w:sz="0" w:space="0" w:color="auto"/>
          </w:divBdr>
        </w:div>
        <w:div w:id="575629051">
          <w:marLeft w:val="0"/>
          <w:marRight w:val="0"/>
          <w:marTop w:val="0"/>
          <w:marBottom w:val="0"/>
          <w:divBdr>
            <w:top w:val="none" w:sz="0" w:space="0" w:color="auto"/>
            <w:left w:val="none" w:sz="0" w:space="0" w:color="auto"/>
            <w:bottom w:val="none" w:sz="0" w:space="0" w:color="auto"/>
            <w:right w:val="none" w:sz="0" w:space="0" w:color="auto"/>
          </w:divBdr>
        </w:div>
        <w:div w:id="1106652681">
          <w:marLeft w:val="0"/>
          <w:marRight w:val="0"/>
          <w:marTop w:val="0"/>
          <w:marBottom w:val="0"/>
          <w:divBdr>
            <w:top w:val="none" w:sz="0" w:space="0" w:color="auto"/>
            <w:left w:val="none" w:sz="0" w:space="0" w:color="auto"/>
            <w:bottom w:val="none" w:sz="0" w:space="0" w:color="auto"/>
            <w:right w:val="none" w:sz="0" w:space="0" w:color="auto"/>
          </w:divBdr>
        </w:div>
        <w:div w:id="786699813">
          <w:marLeft w:val="0"/>
          <w:marRight w:val="0"/>
          <w:marTop w:val="0"/>
          <w:marBottom w:val="0"/>
          <w:divBdr>
            <w:top w:val="none" w:sz="0" w:space="0" w:color="auto"/>
            <w:left w:val="none" w:sz="0" w:space="0" w:color="auto"/>
            <w:bottom w:val="none" w:sz="0" w:space="0" w:color="auto"/>
            <w:right w:val="none" w:sz="0" w:space="0" w:color="auto"/>
          </w:divBdr>
        </w:div>
        <w:div w:id="703333669">
          <w:marLeft w:val="0"/>
          <w:marRight w:val="0"/>
          <w:marTop w:val="0"/>
          <w:marBottom w:val="0"/>
          <w:divBdr>
            <w:top w:val="none" w:sz="0" w:space="0" w:color="auto"/>
            <w:left w:val="none" w:sz="0" w:space="0" w:color="auto"/>
            <w:bottom w:val="none" w:sz="0" w:space="0" w:color="auto"/>
            <w:right w:val="none" w:sz="0" w:space="0" w:color="auto"/>
          </w:divBdr>
        </w:div>
        <w:div w:id="1736735780">
          <w:marLeft w:val="0"/>
          <w:marRight w:val="0"/>
          <w:marTop w:val="0"/>
          <w:marBottom w:val="0"/>
          <w:divBdr>
            <w:top w:val="none" w:sz="0" w:space="0" w:color="auto"/>
            <w:left w:val="none" w:sz="0" w:space="0" w:color="auto"/>
            <w:bottom w:val="none" w:sz="0" w:space="0" w:color="auto"/>
            <w:right w:val="none" w:sz="0" w:space="0" w:color="auto"/>
          </w:divBdr>
        </w:div>
        <w:div w:id="514270812">
          <w:marLeft w:val="0"/>
          <w:marRight w:val="0"/>
          <w:marTop w:val="0"/>
          <w:marBottom w:val="0"/>
          <w:divBdr>
            <w:top w:val="none" w:sz="0" w:space="0" w:color="auto"/>
            <w:left w:val="none" w:sz="0" w:space="0" w:color="auto"/>
            <w:bottom w:val="none" w:sz="0" w:space="0" w:color="auto"/>
            <w:right w:val="none" w:sz="0" w:space="0" w:color="auto"/>
          </w:divBdr>
        </w:div>
        <w:div w:id="807892680">
          <w:marLeft w:val="0"/>
          <w:marRight w:val="0"/>
          <w:marTop w:val="0"/>
          <w:marBottom w:val="0"/>
          <w:divBdr>
            <w:top w:val="none" w:sz="0" w:space="0" w:color="auto"/>
            <w:left w:val="none" w:sz="0" w:space="0" w:color="auto"/>
            <w:bottom w:val="none" w:sz="0" w:space="0" w:color="auto"/>
            <w:right w:val="none" w:sz="0" w:space="0" w:color="auto"/>
          </w:divBdr>
        </w:div>
        <w:div w:id="1971285342">
          <w:marLeft w:val="0"/>
          <w:marRight w:val="0"/>
          <w:marTop w:val="0"/>
          <w:marBottom w:val="0"/>
          <w:divBdr>
            <w:top w:val="none" w:sz="0" w:space="0" w:color="auto"/>
            <w:left w:val="none" w:sz="0" w:space="0" w:color="auto"/>
            <w:bottom w:val="none" w:sz="0" w:space="0" w:color="auto"/>
            <w:right w:val="none" w:sz="0" w:space="0" w:color="auto"/>
          </w:divBdr>
        </w:div>
        <w:div w:id="123196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elizzatto\Desktop\New%20Sacramento%20Legislative%20Offic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Sacramento Legislative Office Letterhead</Template>
  <TotalTime>111</TotalTime>
  <Pages>4</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Los Angeles County District Attorney</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Felizzatto</dc:creator>
  <cp:lastModifiedBy>Dan Felizzatto</cp:lastModifiedBy>
  <cp:revision>2</cp:revision>
  <cp:lastPrinted>2017-04-19T00:31:00Z</cp:lastPrinted>
  <dcterms:created xsi:type="dcterms:W3CDTF">2017-04-18T16:17:00Z</dcterms:created>
  <dcterms:modified xsi:type="dcterms:W3CDTF">2017-04-19T00:44:00Z</dcterms:modified>
</cp:coreProperties>
</file>